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23769" w14:textId="77777777" w:rsidR="00A84BAD" w:rsidRDefault="00000000">
      <w:pPr>
        <w:spacing w:after="60"/>
        <w:jc w:val="center"/>
      </w:pPr>
      <w:r>
        <w:rPr>
          <w:b/>
          <w:color w:val="1F4E79"/>
          <w:sz w:val="34"/>
        </w:rPr>
        <w:t>WYMAGANIA EDUKACYJNE Z MATEMATYKI</w:t>
      </w:r>
    </w:p>
    <w:p w14:paraId="687475DB" w14:textId="77777777" w:rsidR="00A84BAD" w:rsidRDefault="00000000">
      <w:pPr>
        <w:spacing w:after="240"/>
        <w:jc w:val="center"/>
      </w:pPr>
      <w:r>
        <w:rPr>
          <w:b/>
          <w:sz w:val="28"/>
        </w:rPr>
        <w:t>KLASA IV – ZAKRES PODSTAWOWY</w:t>
      </w:r>
    </w:p>
    <w:p w14:paraId="10D6B251" w14:textId="534FA863" w:rsidR="00A84BAD" w:rsidRDefault="00A84BAD" w:rsidP="00B84CEA">
      <w:pPr>
        <w:spacing w:after="120"/>
      </w:pPr>
    </w:p>
    <w:p w14:paraId="17838720" w14:textId="77777777" w:rsidR="00A84BAD" w:rsidRDefault="00000000">
      <w:pPr>
        <w:pStyle w:val="Nagwek1"/>
        <w:spacing w:before="0" w:after="120"/>
      </w:pPr>
      <w:r>
        <w:t>I. FUNKCJA WYKŁADNICZA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84"/>
        <w:gridCol w:w="8504"/>
      </w:tblGrid>
      <w:tr w:rsidR="00A84BAD" w14:paraId="2C9638F1" w14:textId="77777777">
        <w:trPr>
          <w:tblHeader/>
          <w:jc w:val="center"/>
        </w:trPr>
        <w:tc>
          <w:tcPr>
            <w:tcW w:w="1984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BE384DB" w14:textId="77777777" w:rsidR="00A84BAD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Ocena</w:t>
            </w:r>
          </w:p>
        </w:tc>
        <w:tc>
          <w:tcPr>
            <w:tcW w:w="8504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26CA22B" w14:textId="77777777" w:rsidR="00A84BAD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Wymagania edukacyjne – uczeń:</w:t>
            </w:r>
          </w:p>
        </w:tc>
      </w:tr>
      <w:tr w:rsidR="00A84BAD" w14:paraId="13CD51E6" w14:textId="77777777">
        <w:trPr>
          <w:jc w:val="center"/>
        </w:trPr>
        <w:tc>
          <w:tcPr>
            <w:tcW w:w="1984" w:type="dxa"/>
            <w:shd w:val="clear" w:color="auto" w:fill="E2F0D9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1A134FEB" w14:textId="77777777" w:rsidR="00A84BAD" w:rsidRDefault="00000000">
            <w:pPr>
              <w:jc w:val="center"/>
            </w:pPr>
            <w:r>
              <w:rPr>
                <w:b/>
                <w:sz w:val="18"/>
              </w:rPr>
              <w:t>DOPUSZCZAJĄCA</w:t>
            </w:r>
          </w:p>
        </w:tc>
        <w:tc>
          <w:tcPr>
            <w:tcW w:w="850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1EDA018" w14:textId="77777777" w:rsidR="00A84BAD" w:rsidRDefault="00000000">
            <w:pPr>
              <w:pStyle w:val="TableBullet"/>
              <w:spacing w:after="20"/>
            </w:pPr>
            <w:r>
              <w:t>zna podstawowe prawa działań na potęgach;</w:t>
            </w:r>
          </w:p>
          <w:p w14:paraId="44239BA0" w14:textId="77777777" w:rsidR="00A84BAD" w:rsidRDefault="00000000">
            <w:pPr>
              <w:pStyle w:val="TableBullet"/>
              <w:spacing w:after="20"/>
            </w:pPr>
            <w:r>
              <w:t>wykonuje proste działania na potęgach o wykładniku naturalnym, całkowitym i wymiernym;</w:t>
            </w:r>
          </w:p>
          <w:p w14:paraId="251619F9" w14:textId="77777777" w:rsidR="00A84BAD" w:rsidRDefault="00000000">
            <w:pPr>
              <w:pStyle w:val="TableBullet"/>
              <w:spacing w:after="20"/>
            </w:pPr>
            <w:r>
              <w:t>zna pojęcie pierwiastka arytmetycznego;</w:t>
            </w:r>
          </w:p>
          <w:p w14:paraId="5BEF3EEC" w14:textId="77777777" w:rsidR="00A84BAD" w:rsidRDefault="00000000">
            <w:pPr>
              <w:pStyle w:val="TableBullet"/>
              <w:spacing w:after="20"/>
            </w:pPr>
            <w:r>
              <w:t>wykonuje proste działania na pierwiastkach;</w:t>
            </w:r>
          </w:p>
          <w:p w14:paraId="044DB8EF" w14:textId="77777777" w:rsidR="00A84BAD" w:rsidRDefault="00000000">
            <w:pPr>
              <w:pStyle w:val="TableBullet"/>
              <w:spacing w:after="20"/>
            </w:pPr>
            <w:r>
              <w:t>zna definicję funkcji wykładniczej;</w:t>
            </w:r>
          </w:p>
          <w:p w14:paraId="34BC4A18" w14:textId="77777777" w:rsidR="00A84BAD" w:rsidRDefault="00000000">
            <w:pPr>
              <w:pStyle w:val="TableBullet"/>
              <w:spacing w:after="20"/>
            </w:pPr>
            <w:r>
              <w:t>odróżnia funkcję wykładniczą od innych funkcji;</w:t>
            </w:r>
          </w:p>
          <w:p w14:paraId="36734712" w14:textId="77777777" w:rsidR="00A84BAD" w:rsidRDefault="00000000">
            <w:pPr>
              <w:pStyle w:val="TableBullet"/>
              <w:spacing w:after="20"/>
            </w:pPr>
            <w:r>
              <w:t>oblicza wartości funkcji wykładniczej dla danych argumentów;</w:t>
            </w:r>
          </w:p>
          <w:p w14:paraId="7F7A5AE5" w14:textId="77777777" w:rsidR="00A84BAD" w:rsidRDefault="00000000">
            <w:pPr>
              <w:pStyle w:val="TableBullet"/>
              <w:spacing w:after="20"/>
            </w:pPr>
            <w:r>
              <w:t>szkicuje podstawowe wykresy funkcji wykładniczych;</w:t>
            </w:r>
          </w:p>
          <w:p w14:paraId="13FE0FD6" w14:textId="77777777" w:rsidR="00A84BAD" w:rsidRDefault="00000000">
            <w:pPr>
              <w:pStyle w:val="TableBullet"/>
              <w:spacing w:after="20"/>
            </w:pPr>
            <w:r>
              <w:t>zna pojęcie równania i nierówności wykładniczej;</w:t>
            </w:r>
          </w:p>
          <w:p w14:paraId="14B235F9" w14:textId="77777777" w:rsidR="00A84BAD" w:rsidRDefault="00000000">
            <w:pPr>
              <w:pStyle w:val="TableBullet"/>
              <w:spacing w:after="20"/>
            </w:pPr>
            <w:r>
              <w:t>rozwiązuje najprostsze równania wykładnicze.</w:t>
            </w:r>
          </w:p>
        </w:tc>
      </w:tr>
      <w:tr w:rsidR="00A84BAD" w14:paraId="4F29F0FC" w14:textId="77777777">
        <w:trPr>
          <w:jc w:val="center"/>
        </w:trPr>
        <w:tc>
          <w:tcPr>
            <w:tcW w:w="1984" w:type="dxa"/>
            <w:shd w:val="clear" w:color="auto" w:fill="FFF2CC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46CBA01F" w14:textId="77777777" w:rsidR="00A84BAD" w:rsidRDefault="00000000">
            <w:pPr>
              <w:jc w:val="center"/>
            </w:pPr>
            <w:r>
              <w:rPr>
                <w:b/>
                <w:sz w:val="18"/>
              </w:rPr>
              <w:t>DOSTATECZNA</w:t>
            </w:r>
          </w:p>
        </w:tc>
        <w:tc>
          <w:tcPr>
            <w:tcW w:w="850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CCAAE9D" w14:textId="77777777" w:rsidR="00A84BAD" w:rsidRDefault="00000000">
            <w:pPr>
              <w:pStyle w:val="TableBullet"/>
              <w:spacing w:after="20"/>
            </w:pPr>
            <w:r>
              <w:t>spełnia wymagania na ocenę dopuszczającą;</w:t>
            </w:r>
          </w:p>
          <w:p w14:paraId="56997F58" w14:textId="77777777" w:rsidR="00A84BAD" w:rsidRDefault="00000000">
            <w:pPr>
              <w:pStyle w:val="TableBullet"/>
              <w:spacing w:after="20"/>
            </w:pPr>
            <w:r>
              <w:t>stosuje prawa działań na potęgach o wykładnikach wymiernych;</w:t>
            </w:r>
          </w:p>
          <w:p w14:paraId="59B749A7" w14:textId="77777777" w:rsidR="00A84BAD" w:rsidRDefault="00000000">
            <w:pPr>
              <w:pStyle w:val="TableBullet"/>
              <w:spacing w:after="20"/>
            </w:pPr>
            <w:r>
              <w:t>oblicza pierwiastki stopnia nieparzystego z liczb ujemnych;</w:t>
            </w:r>
          </w:p>
          <w:p w14:paraId="67918114" w14:textId="77777777" w:rsidR="00A84BAD" w:rsidRDefault="00000000">
            <w:pPr>
              <w:pStyle w:val="TableBullet"/>
              <w:spacing w:after="20"/>
            </w:pPr>
            <w:r>
              <w:t>wykonuje działania na potęgach o wykładniku rzeczywistym;</w:t>
            </w:r>
          </w:p>
          <w:p w14:paraId="5411CE4E" w14:textId="77777777" w:rsidR="00A84BAD" w:rsidRDefault="00000000">
            <w:pPr>
              <w:pStyle w:val="TableBullet"/>
              <w:spacing w:after="20"/>
            </w:pPr>
            <w:r>
              <w:t>zapisuje liczbę w postaci potęgi o wskazanej podstawie;</w:t>
            </w:r>
          </w:p>
          <w:p w14:paraId="4A2471B5" w14:textId="77777777" w:rsidR="00A84BAD" w:rsidRDefault="00000000">
            <w:pPr>
              <w:pStyle w:val="TableBullet"/>
              <w:spacing w:after="20"/>
            </w:pPr>
            <w:r>
              <w:t>upraszcza wyrażenia zawierające potęgi;</w:t>
            </w:r>
          </w:p>
          <w:p w14:paraId="732B11C1" w14:textId="77777777" w:rsidR="00A84BAD" w:rsidRDefault="00000000">
            <w:pPr>
              <w:pStyle w:val="TableBullet"/>
              <w:spacing w:after="20"/>
            </w:pPr>
            <w:r>
              <w:t>porównuje potęgi;</w:t>
            </w:r>
          </w:p>
          <w:p w14:paraId="5655139F" w14:textId="77777777" w:rsidR="00A84BAD" w:rsidRDefault="00000000">
            <w:pPr>
              <w:pStyle w:val="TableBullet"/>
              <w:spacing w:after="20"/>
            </w:pPr>
            <w:r>
              <w:t>opisuje własności funkcji wykładniczej na podstawie jej wykresu;</w:t>
            </w:r>
          </w:p>
          <w:p w14:paraId="18DE9401" w14:textId="77777777" w:rsidR="00A84BAD" w:rsidRDefault="00000000">
            <w:pPr>
              <w:pStyle w:val="TableBullet"/>
              <w:spacing w:after="20"/>
            </w:pPr>
            <w:r>
              <w:t>wyznacza wzór funkcji wykładniczej na podstawie punktu należącego do jej wykresu;</w:t>
            </w:r>
          </w:p>
          <w:p w14:paraId="2DE0AAA7" w14:textId="77777777" w:rsidR="00A84BAD" w:rsidRDefault="00000000">
            <w:pPr>
              <w:pStyle w:val="TableBullet"/>
              <w:spacing w:after="20"/>
            </w:pPr>
            <w:r>
              <w:t>przekształca wykres funkcji wykładniczej przez przesunięcia i symetrie;</w:t>
            </w:r>
          </w:p>
          <w:p w14:paraId="1EFF9CAA" w14:textId="77777777" w:rsidR="00A84BAD" w:rsidRDefault="00000000">
            <w:pPr>
              <w:pStyle w:val="TableBullet"/>
              <w:spacing w:after="20"/>
            </w:pPr>
            <w:r>
              <w:t>rozwiązuje algebraicznie i graficznie proste równania oraz nierówności wykładnicze.</w:t>
            </w:r>
          </w:p>
        </w:tc>
      </w:tr>
      <w:tr w:rsidR="00A84BAD" w14:paraId="5EFF274C" w14:textId="77777777">
        <w:trPr>
          <w:jc w:val="center"/>
        </w:trPr>
        <w:tc>
          <w:tcPr>
            <w:tcW w:w="1984" w:type="dxa"/>
            <w:shd w:val="clear" w:color="auto" w:fill="DDEBF7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170EDB7A" w14:textId="77777777" w:rsidR="00A84BAD" w:rsidRDefault="00000000">
            <w:pPr>
              <w:jc w:val="center"/>
            </w:pPr>
            <w:r>
              <w:rPr>
                <w:b/>
                <w:sz w:val="18"/>
              </w:rPr>
              <w:t>DOBRA</w:t>
            </w:r>
          </w:p>
        </w:tc>
        <w:tc>
          <w:tcPr>
            <w:tcW w:w="850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0068853" w14:textId="77777777" w:rsidR="00A84BAD" w:rsidRDefault="00000000">
            <w:pPr>
              <w:pStyle w:val="TableBullet"/>
              <w:spacing w:after="20"/>
            </w:pPr>
            <w:r>
              <w:t>spełnia wymagania na ocenę dostateczną;</w:t>
            </w:r>
          </w:p>
          <w:p w14:paraId="05A8AA0E" w14:textId="77777777" w:rsidR="00A84BAD" w:rsidRDefault="00000000">
            <w:pPr>
              <w:pStyle w:val="TableBullet"/>
              <w:spacing w:after="20"/>
            </w:pPr>
            <w:r>
              <w:t>sprawnie przekształca wyrażenia zawierające potęgi i pierwiastki;</w:t>
            </w:r>
          </w:p>
          <w:p w14:paraId="32907CA8" w14:textId="77777777" w:rsidR="00A84BAD" w:rsidRDefault="00000000">
            <w:pPr>
              <w:pStyle w:val="TableBullet"/>
              <w:spacing w:after="20"/>
            </w:pPr>
            <w:r>
              <w:t>zamienia pierwiastki na potęgi o wykładniku wymiernym i odwrotnie;</w:t>
            </w:r>
          </w:p>
          <w:p w14:paraId="6C0AFAE4" w14:textId="77777777" w:rsidR="00A84BAD" w:rsidRDefault="00000000">
            <w:pPr>
              <w:pStyle w:val="TableBullet"/>
              <w:spacing w:after="20"/>
            </w:pPr>
            <w:r>
              <w:t>porównuje wyrażenia zawierające pierwiastki;</w:t>
            </w:r>
          </w:p>
          <w:p w14:paraId="7C47F011" w14:textId="77777777" w:rsidR="00A84BAD" w:rsidRDefault="00000000">
            <w:pPr>
              <w:pStyle w:val="TableBullet"/>
              <w:spacing w:after="20"/>
            </w:pPr>
            <w:r>
              <w:t>wyłącza wspólną potęgę przed nawias;</w:t>
            </w:r>
          </w:p>
          <w:p w14:paraId="6ED1A419" w14:textId="77777777" w:rsidR="00A84BAD" w:rsidRDefault="00000000">
            <w:pPr>
              <w:pStyle w:val="TableBullet"/>
              <w:spacing w:after="20"/>
            </w:pPr>
            <w:r>
              <w:t>rozwiązuje równania i nierówności wykładnicze metodą podstawiania;</w:t>
            </w:r>
          </w:p>
          <w:p w14:paraId="7B9150E2" w14:textId="77777777" w:rsidR="00A84BAD" w:rsidRDefault="00000000">
            <w:pPr>
              <w:pStyle w:val="TableBullet"/>
              <w:spacing w:after="20"/>
            </w:pPr>
            <w:r>
              <w:t>wykorzystuje własności funkcji wykładniczej w zadaniach;</w:t>
            </w:r>
          </w:p>
          <w:p w14:paraId="10D8ED68" w14:textId="77777777" w:rsidR="00A84BAD" w:rsidRDefault="00000000">
            <w:pPr>
              <w:pStyle w:val="TableBullet"/>
              <w:spacing w:after="20"/>
            </w:pPr>
            <w:r>
              <w:t>rozwiązuje równania i nierówności wykładnicze z wykorzystaniem wykresów;</w:t>
            </w:r>
          </w:p>
          <w:p w14:paraId="6D1879A2" w14:textId="77777777" w:rsidR="00A84BAD" w:rsidRDefault="00000000">
            <w:pPr>
              <w:pStyle w:val="TableBullet"/>
              <w:spacing w:after="20"/>
            </w:pPr>
            <w:r>
              <w:t>wykorzystuje monotoniczność funkcji wykładniczej do rozwiązywania równań i nierówności.</w:t>
            </w:r>
          </w:p>
        </w:tc>
      </w:tr>
      <w:tr w:rsidR="00A84BAD" w14:paraId="36F19A6B" w14:textId="77777777">
        <w:trPr>
          <w:jc w:val="center"/>
        </w:trPr>
        <w:tc>
          <w:tcPr>
            <w:tcW w:w="1984" w:type="dxa"/>
            <w:shd w:val="clear" w:color="auto" w:fill="E4DFEC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7D937ABA" w14:textId="77777777" w:rsidR="00A84BAD" w:rsidRDefault="00000000">
            <w:pPr>
              <w:jc w:val="center"/>
            </w:pPr>
            <w:r>
              <w:rPr>
                <w:b/>
                <w:sz w:val="18"/>
              </w:rPr>
              <w:t>BARDZO DOBRA</w:t>
            </w:r>
          </w:p>
        </w:tc>
        <w:tc>
          <w:tcPr>
            <w:tcW w:w="850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DD835E5" w14:textId="77777777" w:rsidR="00A84BAD" w:rsidRDefault="00000000">
            <w:pPr>
              <w:pStyle w:val="TableBullet"/>
              <w:spacing w:after="20"/>
            </w:pPr>
            <w:r>
              <w:t>spełnia wymagania na ocenę dobrą;</w:t>
            </w:r>
          </w:p>
          <w:p w14:paraId="0A9863A4" w14:textId="77777777" w:rsidR="00A84BAD" w:rsidRDefault="00000000">
            <w:pPr>
              <w:pStyle w:val="TableBullet"/>
              <w:spacing w:after="20"/>
            </w:pPr>
            <w:r>
              <w:t>szacuje wartości potęg o wykładniku rzeczywistym;</w:t>
            </w:r>
          </w:p>
          <w:p w14:paraId="13334F11" w14:textId="77777777" w:rsidR="00A84BAD" w:rsidRDefault="00000000">
            <w:pPr>
              <w:pStyle w:val="TableBullet"/>
              <w:spacing w:after="20"/>
            </w:pPr>
            <w:r>
              <w:t>sprawnie wykonuje działania na potęgach o wykładniku rzeczywistym;</w:t>
            </w:r>
          </w:p>
          <w:p w14:paraId="326CF367" w14:textId="77777777" w:rsidR="00A84BAD" w:rsidRDefault="00000000">
            <w:pPr>
              <w:pStyle w:val="TableBullet"/>
              <w:spacing w:after="20"/>
            </w:pPr>
            <w:r>
              <w:t>szkicuje wykresy funkcji wykładniczych z wartością bezwzględną;</w:t>
            </w:r>
          </w:p>
          <w:p w14:paraId="18C2810D" w14:textId="77777777" w:rsidR="00A84BAD" w:rsidRDefault="00000000">
            <w:pPr>
              <w:pStyle w:val="TableBullet"/>
              <w:spacing w:after="20"/>
            </w:pPr>
            <w:r>
              <w:t>interpretuje graficznie równania wykładnicze z parametrem;</w:t>
            </w:r>
          </w:p>
          <w:p w14:paraId="78DD7FE6" w14:textId="77777777" w:rsidR="00A84BAD" w:rsidRDefault="00000000">
            <w:pPr>
              <w:pStyle w:val="TableBullet"/>
              <w:spacing w:after="20"/>
            </w:pPr>
            <w:r>
              <w:t>zaznacza w układzie współrzędnych zbiory punktów opisane nierównościami wykładniczymi;</w:t>
            </w:r>
          </w:p>
          <w:p w14:paraId="648092E3" w14:textId="77777777" w:rsidR="00A84BAD" w:rsidRDefault="00000000">
            <w:pPr>
              <w:pStyle w:val="TableBullet"/>
              <w:spacing w:after="20"/>
            </w:pPr>
            <w:r>
              <w:t>bada własności funkcji wykładniczej na podstawie definicji;</w:t>
            </w:r>
          </w:p>
          <w:p w14:paraId="339003E1" w14:textId="77777777" w:rsidR="00A84BAD" w:rsidRDefault="00000000">
            <w:pPr>
              <w:pStyle w:val="TableBullet"/>
              <w:spacing w:after="20"/>
            </w:pPr>
            <w:r>
              <w:t>rozwiązuje zadania dowodowe o średnim stopniu trudności.</w:t>
            </w:r>
          </w:p>
        </w:tc>
      </w:tr>
      <w:tr w:rsidR="00A84BAD" w14:paraId="08F6E183" w14:textId="77777777">
        <w:trPr>
          <w:jc w:val="center"/>
        </w:trPr>
        <w:tc>
          <w:tcPr>
            <w:tcW w:w="1984" w:type="dxa"/>
            <w:shd w:val="clear" w:color="auto" w:fill="FCE4D6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6DBDBFE1" w14:textId="77777777" w:rsidR="00A84BAD" w:rsidRDefault="00000000">
            <w:pPr>
              <w:jc w:val="center"/>
            </w:pPr>
            <w:r>
              <w:rPr>
                <w:b/>
                <w:sz w:val="18"/>
              </w:rPr>
              <w:t>CELUJĄCA</w:t>
            </w:r>
          </w:p>
        </w:tc>
        <w:tc>
          <w:tcPr>
            <w:tcW w:w="850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376FFBE" w14:textId="77777777" w:rsidR="00A84BAD" w:rsidRDefault="00000000">
            <w:pPr>
              <w:pStyle w:val="TableBullet"/>
              <w:spacing w:after="20"/>
            </w:pPr>
            <w:r>
              <w:t>spełnia wymagania na ocenę bardzo dobrą;</w:t>
            </w:r>
          </w:p>
          <w:p w14:paraId="273DF02B" w14:textId="77777777" w:rsidR="00A84BAD" w:rsidRDefault="00000000">
            <w:pPr>
              <w:pStyle w:val="TableBullet"/>
              <w:spacing w:after="20"/>
            </w:pPr>
            <w:r>
              <w:t>rozwiązuje równania i nierówności wykładnicze z parametrem;</w:t>
            </w:r>
          </w:p>
          <w:p w14:paraId="0E337ACA" w14:textId="77777777" w:rsidR="00A84BAD" w:rsidRDefault="00000000">
            <w:pPr>
              <w:pStyle w:val="TableBullet"/>
              <w:spacing w:after="20"/>
            </w:pPr>
            <w:r>
              <w:t>rozwiązuje nietypowe zadania dotyczące funkcji wykładniczej;</w:t>
            </w:r>
          </w:p>
          <w:p w14:paraId="67FA50B3" w14:textId="77777777" w:rsidR="00A84BAD" w:rsidRDefault="00000000">
            <w:pPr>
              <w:pStyle w:val="TableBullet"/>
              <w:spacing w:after="20"/>
            </w:pPr>
            <w:r>
              <w:t>rozwiązuje zadania dowodowe o podwyższonym stopniu trudności.</w:t>
            </w:r>
          </w:p>
        </w:tc>
      </w:tr>
    </w:tbl>
    <w:p w14:paraId="02360316" w14:textId="77777777" w:rsidR="00A84BAD" w:rsidRDefault="00000000">
      <w:pPr>
        <w:pStyle w:val="Nagwek1"/>
        <w:pageBreakBefore/>
        <w:spacing w:before="0" w:after="120"/>
      </w:pPr>
      <w:r>
        <w:lastRenderedPageBreak/>
        <w:t>II. FUNKCJA LOGARYTMICZNA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84"/>
        <w:gridCol w:w="8504"/>
      </w:tblGrid>
      <w:tr w:rsidR="00A84BAD" w14:paraId="3BBD4C62" w14:textId="77777777">
        <w:trPr>
          <w:tblHeader/>
          <w:jc w:val="center"/>
        </w:trPr>
        <w:tc>
          <w:tcPr>
            <w:tcW w:w="1984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D2101B6" w14:textId="77777777" w:rsidR="00A84BAD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Ocena</w:t>
            </w:r>
          </w:p>
        </w:tc>
        <w:tc>
          <w:tcPr>
            <w:tcW w:w="8504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64B8F18" w14:textId="77777777" w:rsidR="00A84BAD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Wymagania edukacyjne – uczeń:</w:t>
            </w:r>
          </w:p>
        </w:tc>
      </w:tr>
      <w:tr w:rsidR="00A84BAD" w14:paraId="0EB03329" w14:textId="77777777">
        <w:trPr>
          <w:jc w:val="center"/>
        </w:trPr>
        <w:tc>
          <w:tcPr>
            <w:tcW w:w="1984" w:type="dxa"/>
            <w:shd w:val="clear" w:color="auto" w:fill="E2F0D9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68281C13" w14:textId="77777777" w:rsidR="00A84BAD" w:rsidRDefault="00000000">
            <w:pPr>
              <w:jc w:val="center"/>
            </w:pPr>
            <w:r>
              <w:rPr>
                <w:b/>
                <w:sz w:val="18"/>
              </w:rPr>
              <w:t>DOPUSZCZAJĄCA</w:t>
            </w:r>
          </w:p>
        </w:tc>
        <w:tc>
          <w:tcPr>
            <w:tcW w:w="850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5C9E1E3" w14:textId="77777777" w:rsidR="00A84BAD" w:rsidRDefault="00000000">
            <w:pPr>
              <w:pStyle w:val="TableBullet"/>
              <w:spacing w:after="20"/>
            </w:pPr>
            <w:r>
              <w:t>zna definicję logarytmu;</w:t>
            </w:r>
          </w:p>
          <w:p w14:paraId="0CEBAB44" w14:textId="77777777" w:rsidR="00A84BAD" w:rsidRDefault="00000000">
            <w:pPr>
              <w:pStyle w:val="TableBullet"/>
              <w:spacing w:after="20"/>
            </w:pPr>
            <w:r>
              <w:t>oblicza proste logarytmy bezpośrednio z definicji;</w:t>
            </w:r>
          </w:p>
          <w:p w14:paraId="48161576" w14:textId="77777777" w:rsidR="00A84BAD" w:rsidRDefault="00000000">
            <w:pPr>
              <w:pStyle w:val="TableBullet"/>
              <w:spacing w:after="20"/>
            </w:pPr>
            <w:r>
              <w:t>zna pojęcie podstawy logarytmu i liczby logarytmowanej;</w:t>
            </w:r>
          </w:p>
          <w:p w14:paraId="12422DD5" w14:textId="77777777" w:rsidR="00A84BAD" w:rsidRDefault="00000000">
            <w:pPr>
              <w:pStyle w:val="TableBullet"/>
              <w:spacing w:after="20"/>
            </w:pPr>
            <w:r>
              <w:t>zna pojęcie logarytmu dziesiętnego;</w:t>
            </w:r>
          </w:p>
          <w:p w14:paraId="0FE4EF51" w14:textId="77777777" w:rsidR="00A84BAD" w:rsidRDefault="00000000">
            <w:pPr>
              <w:pStyle w:val="TableBullet"/>
              <w:spacing w:after="20"/>
            </w:pPr>
            <w:r>
              <w:t>zna definicję funkcji logarytmicznej;</w:t>
            </w:r>
          </w:p>
          <w:p w14:paraId="5CBDACF9" w14:textId="77777777" w:rsidR="00A84BAD" w:rsidRDefault="00000000">
            <w:pPr>
              <w:pStyle w:val="TableBullet"/>
              <w:spacing w:after="20"/>
            </w:pPr>
            <w:r>
              <w:t>odróżnia funkcję logarytmiczną od innych funkcji;</w:t>
            </w:r>
          </w:p>
          <w:p w14:paraId="73A1AF49" w14:textId="77777777" w:rsidR="00A84BAD" w:rsidRDefault="00000000">
            <w:pPr>
              <w:pStyle w:val="TableBullet"/>
              <w:spacing w:after="20"/>
            </w:pPr>
            <w:r>
              <w:t>określa dziedzinę prostych funkcji logarytmicznych;</w:t>
            </w:r>
          </w:p>
          <w:p w14:paraId="1CCE73C4" w14:textId="77777777" w:rsidR="00A84BAD" w:rsidRDefault="00000000">
            <w:pPr>
              <w:pStyle w:val="TableBullet"/>
              <w:spacing w:after="20"/>
            </w:pPr>
            <w:r>
              <w:t>szkicuje podstawowy wykres funkcji logarytmicznej;</w:t>
            </w:r>
          </w:p>
          <w:p w14:paraId="373BDD93" w14:textId="77777777" w:rsidR="00A84BAD" w:rsidRDefault="00000000">
            <w:pPr>
              <w:pStyle w:val="TableBullet"/>
              <w:spacing w:after="20"/>
            </w:pPr>
            <w:r>
              <w:t>rozwiązuje najprostsze równania logarytmiczne.</w:t>
            </w:r>
          </w:p>
        </w:tc>
      </w:tr>
      <w:tr w:rsidR="00A84BAD" w14:paraId="4D85D337" w14:textId="77777777">
        <w:trPr>
          <w:jc w:val="center"/>
        </w:trPr>
        <w:tc>
          <w:tcPr>
            <w:tcW w:w="1984" w:type="dxa"/>
            <w:shd w:val="clear" w:color="auto" w:fill="FFF2CC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18A76ECF" w14:textId="77777777" w:rsidR="00A84BAD" w:rsidRDefault="00000000">
            <w:pPr>
              <w:jc w:val="center"/>
            </w:pPr>
            <w:r>
              <w:rPr>
                <w:b/>
                <w:sz w:val="18"/>
              </w:rPr>
              <w:t>DOSTATECZNA</w:t>
            </w:r>
          </w:p>
        </w:tc>
        <w:tc>
          <w:tcPr>
            <w:tcW w:w="850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A52B68A" w14:textId="77777777" w:rsidR="00A84BAD" w:rsidRDefault="00000000">
            <w:pPr>
              <w:pStyle w:val="TableBullet"/>
              <w:spacing w:after="20"/>
            </w:pPr>
            <w:r>
              <w:t>spełnia wymagania na ocenę dopuszczającą;</w:t>
            </w:r>
          </w:p>
          <w:p w14:paraId="0231C6F2" w14:textId="77777777" w:rsidR="00A84BAD" w:rsidRDefault="00000000">
            <w:pPr>
              <w:pStyle w:val="TableBullet"/>
              <w:spacing w:after="20"/>
            </w:pPr>
            <w:r>
              <w:t>stosuje twierdzenia o logarytmie iloczynu, ilorazu i potęgi;</w:t>
            </w:r>
          </w:p>
          <w:p w14:paraId="4AA9DA3A" w14:textId="77777777" w:rsidR="00A84BAD" w:rsidRDefault="00000000">
            <w:pPr>
              <w:pStyle w:val="TableBullet"/>
              <w:spacing w:after="20"/>
            </w:pPr>
            <w:r>
              <w:t>zmienia podstawę logarytmu;</w:t>
            </w:r>
          </w:p>
          <w:p w14:paraId="7125B245" w14:textId="77777777" w:rsidR="00A84BAD" w:rsidRDefault="00000000">
            <w:pPr>
              <w:pStyle w:val="TableBullet"/>
              <w:spacing w:after="20"/>
            </w:pPr>
            <w:r>
              <w:t>podaje założenia dotyczące podstawy i liczby logarytmowanej;</w:t>
            </w:r>
          </w:p>
          <w:p w14:paraId="4E34F1AF" w14:textId="77777777" w:rsidR="00A84BAD" w:rsidRDefault="00000000">
            <w:pPr>
              <w:pStyle w:val="TableBullet"/>
              <w:spacing w:after="20"/>
            </w:pPr>
            <w:r>
              <w:t>upraszcza wyrażenia zawierające logarytmy;</w:t>
            </w:r>
          </w:p>
          <w:p w14:paraId="6028A0B6" w14:textId="77777777" w:rsidR="00A84BAD" w:rsidRDefault="00000000">
            <w:pPr>
              <w:pStyle w:val="TableBullet"/>
              <w:spacing w:after="20"/>
            </w:pPr>
            <w:r>
              <w:t>wyznacza podstawę logarytmu lub liczbę logarytmowaną;</w:t>
            </w:r>
          </w:p>
          <w:p w14:paraId="11AA53AA" w14:textId="77777777" w:rsidR="00A84BAD" w:rsidRDefault="00000000">
            <w:pPr>
              <w:pStyle w:val="TableBullet"/>
              <w:spacing w:after="20"/>
            </w:pPr>
            <w:r>
              <w:t>opisuje własności funkcji logarytmicznej na podstawie wykresu;</w:t>
            </w:r>
          </w:p>
          <w:p w14:paraId="4E5869AA" w14:textId="77777777" w:rsidR="00A84BAD" w:rsidRDefault="00000000">
            <w:pPr>
              <w:pStyle w:val="TableBullet"/>
              <w:spacing w:after="20"/>
            </w:pPr>
            <w:r>
              <w:t>wyznacza wzór funkcji logarytmicznej na podstawie punktu należącego do jej wykresu;</w:t>
            </w:r>
          </w:p>
          <w:p w14:paraId="30DA6E7C" w14:textId="77777777" w:rsidR="00A84BAD" w:rsidRDefault="00000000">
            <w:pPr>
              <w:pStyle w:val="TableBullet"/>
              <w:spacing w:after="20"/>
            </w:pPr>
            <w:r>
              <w:t>przekształca wykresy funkcji logarytmicznych;</w:t>
            </w:r>
          </w:p>
          <w:p w14:paraId="46CD48B6" w14:textId="77777777" w:rsidR="00A84BAD" w:rsidRDefault="00000000">
            <w:pPr>
              <w:pStyle w:val="TableBullet"/>
              <w:spacing w:after="20"/>
            </w:pPr>
            <w:r>
              <w:t>rozwiązuje proste równania i nierówności logarytmiczne algebraicznie i graficznie;</w:t>
            </w:r>
          </w:p>
          <w:p w14:paraId="4C6B5AC3" w14:textId="77777777" w:rsidR="00A84BAD" w:rsidRDefault="00000000">
            <w:pPr>
              <w:pStyle w:val="TableBullet"/>
              <w:spacing w:after="20"/>
            </w:pPr>
            <w:r>
              <w:t>wykorzystuje funkcję wykładniczą i logarytmiczną w prostych zadaniach praktycznych.</w:t>
            </w:r>
          </w:p>
        </w:tc>
      </w:tr>
      <w:tr w:rsidR="00A84BAD" w14:paraId="006B9366" w14:textId="77777777">
        <w:trPr>
          <w:jc w:val="center"/>
        </w:trPr>
        <w:tc>
          <w:tcPr>
            <w:tcW w:w="1984" w:type="dxa"/>
            <w:shd w:val="clear" w:color="auto" w:fill="DDEBF7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2204BFCC" w14:textId="77777777" w:rsidR="00A84BAD" w:rsidRDefault="00000000">
            <w:pPr>
              <w:jc w:val="center"/>
            </w:pPr>
            <w:r>
              <w:rPr>
                <w:b/>
                <w:sz w:val="18"/>
              </w:rPr>
              <w:t>DOBRA</w:t>
            </w:r>
          </w:p>
        </w:tc>
        <w:tc>
          <w:tcPr>
            <w:tcW w:w="850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B3EAE48" w14:textId="77777777" w:rsidR="00A84BAD" w:rsidRDefault="00000000">
            <w:pPr>
              <w:pStyle w:val="TableBullet"/>
              <w:spacing w:after="20"/>
            </w:pPr>
            <w:r>
              <w:t>spełnia wymagania na ocenę dostateczną;</w:t>
            </w:r>
          </w:p>
          <w:p w14:paraId="1EB0CA56" w14:textId="77777777" w:rsidR="00A84BAD" w:rsidRDefault="00000000">
            <w:pPr>
              <w:pStyle w:val="TableBullet"/>
              <w:spacing w:after="20"/>
            </w:pPr>
            <w:r>
              <w:t>sprawnie stosuje własności logarytmów;</w:t>
            </w:r>
          </w:p>
          <w:p w14:paraId="7F4F1856" w14:textId="77777777" w:rsidR="00A84BAD" w:rsidRDefault="00000000">
            <w:pPr>
              <w:pStyle w:val="TableBullet"/>
              <w:spacing w:after="20"/>
            </w:pPr>
            <w:r>
              <w:t>zapisuje wyrażenia zawierające kilka logarytmów w postaci jednego logarytmu;</w:t>
            </w:r>
          </w:p>
          <w:p w14:paraId="186585F1" w14:textId="77777777" w:rsidR="00A84BAD" w:rsidRDefault="00000000">
            <w:pPr>
              <w:pStyle w:val="TableBullet"/>
              <w:spacing w:after="20"/>
            </w:pPr>
            <w:r>
              <w:t>przekształca wyrażenia zawierające logarytmy;</w:t>
            </w:r>
          </w:p>
          <w:p w14:paraId="09D03B35" w14:textId="77777777" w:rsidR="00A84BAD" w:rsidRDefault="00000000">
            <w:pPr>
              <w:pStyle w:val="TableBullet"/>
              <w:spacing w:after="20"/>
            </w:pPr>
            <w:r>
              <w:t>stosuje twierdzenia o logarytmach do uzasadniania równości;</w:t>
            </w:r>
          </w:p>
          <w:p w14:paraId="147C0CC4" w14:textId="77777777" w:rsidR="00A84BAD" w:rsidRDefault="00000000">
            <w:pPr>
              <w:pStyle w:val="TableBullet"/>
              <w:spacing w:after="20"/>
            </w:pPr>
            <w:r>
              <w:t>rozwiązuje bardziej złożone równania i nierówności logarytmiczne;</w:t>
            </w:r>
          </w:p>
          <w:p w14:paraId="76026AA1" w14:textId="77777777" w:rsidR="00A84BAD" w:rsidRDefault="00000000">
            <w:pPr>
              <w:pStyle w:val="TableBullet"/>
              <w:spacing w:after="20"/>
            </w:pPr>
            <w:r>
              <w:t>wykorzystuje funkcję logarytmiczną w zadaniach praktycznych;</w:t>
            </w:r>
          </w:p>
          <w:p w14:paraId="55C1A1DE" w14:textId="77777777" w:rsidR="00A84BAD" w:rsidRDefault="00000000">
            <w:pPr>
              <w:pStyle w:val="TableBullet"/>
              <w:spacing w:after="20"/>
            </w:pPr>
            <w:r>
              <w:t>rozwiązuje równania i nierówności logarytmiczne przez wprowadzenie zmiennej pomocniczej.</w:t>
            </w:r>
          </w:p>
        </w:tc>
      </w:tr>
      <w:tr w:rsidR="00A84BAD" w14:paraId="2D4A84AE" w14:textId="77777777">
        <w:trPr>
          <w:jc w:val="center"/>
        </w:trPr>
        <w:tc>
          <w:tcPr>
            <w:tcW w:w="1984" w:type="dxa"/>
            <w:shd w:val="clear" w:color="auto" w:fill="E4DFEC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3A026A0D" w14:textId="77777777" w:rsidR="00A84BAD" w:rsidRDefault="00000000">
            <w:pPr>
              <w:jc w:val="center"/>
            </w:pPr>
            <w:r>
              <w:rPr>
                <w:b/>
                <w:sz w:val="18"/>
              </w:rPr>
              <w:t>BARDZO DOBRA</w:t>
            </w:r>
          </w:p>
        </w:tc>
        <w:tc>
          <w:tcPr>
            <w:tcW w:w="850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9AB3ED5" w14:textId="77777777" w:rsidR="00A84BAD" w:rsidRDefault="00000000">
            <w:pPr>
              <w:pStyle w:val="TableBullet"/>
              <w:spacing w:after="20"/>
            </w:pPr>
            <w:r>
              <w:t>spełnia wymagania na ocenę dobrą;</w:t>
            </w:r>
          </w:p>
          <w:p w14:paraId="0996229C" w14:textId="77777777" w:rsidR="00A84BAD" w:rsidRDefault="00000000">
            <w:pPr>
              <w:pStyle w:val="TableBullet"/>
              <w:spacing w:after="20"/>
            </w:pPr>
            <w:r>
              <w:t>rozwiązuje nietypowe zadania z zastosowaniem definicji i własności logarytmów;</w:t>
            </w:r>
          </w:p>
          <w:p w14:paraId="5FBA7B1C" w14:textId="77777777" w:rsidR="00A84BAD" w:rsidRDefault="00000000">
            <w:pPr>
              <w:pStyle w:val="TableBullet"/>
              <w:spacing w:after="20"/>
            </w:pPr>
            <w:r>
              <w:t>dowodzi wybrane twierdzenia dotyczące logarytmów;</w:t>
            </w:r>
          </w:p>
          <w:p w14:paraId="1011C31B" w14:textId="77777777" w:rsidR="00A84BAD" w:rsidRDefault="00000000">
            <w:pPr>
              <w:pStyle w:val="TableBullet"/>
              <w:spacing w:after="20"/>
            </w:pPr>
            <w:r>
              <w:t>rozwiązuje zadania z parametrem;</w:t>
            </w:r>
          </w:p>
          <w:p w14:paraId="1476A5CC" w14:textId="77777777" w:rsidR="00A84BAD" w:rsidRDefault="00000000">
            <w:pPr>
              <w:pStyle w:val="TableBullet"/>
              <w:spacing w:after="20"/>
            </w:pPr>
            <w:r>
              <w:t>szkicuje wykresy funkcji logarytmicznych z wartością bezwzględną;</w:t>
            </w:r>
          </w:p>
          <w:p w14:paraId="26C3456C" w14:textId="77777777" w:rsidR="00A84BAD" w:rsidRDefault="00000000">
            <w:pPr>
              <w:pStyle w:val="TableBullet"/>
              <w:spacing w:after="20"/>
            </w:pPr>
            <w:r>
              <w:t>zaznacza zbiory punktów opisane nierównościami logarytmicznymi;</w:t>
            </w:r>
          </w:p>
          <w:p w14:paraId="2C4B108F" w14:textId="77777777" w:rsidR="00A84BAD" w:rsidRDefault="00000000">
            <w:pPr>
              <w:pStyle w:val="TableBullet"/>
              <w:spacing w:after="20"/>
            </w:pPr>
            <w:r>
              <w:t>rozwiązuje zadania dowodowe o średnim stopniu trudności;</w:t>
            </w:r>
          </w:p>
          <w:p w14:paraId="56C70CFF" w14:textId="77777777" w:rsidR="00A84BAD" w:rsidRDefault="00000000">
            <w:pPr>
              <w:pStyle w:val="TableBullet"/>
              <w:spacing w:after="20"/>
            </w:pPr>
            <w:r>
              <w:t>rozwiązuje zadania praktyczne o podwyższonym stopniu trudności.</w:t>
            </w:r>
          </w:p>
        </w:tc>
      </w:tr>
      <w:tr w:rsidR="00A84BAD" w14:paraId="044BE795" w14:textId="77777777">
        <w:trPr>
          <w:jc w:val="center"/>
        </w:trPr>
        <w:tc>
          <w:tcPr>
            <w:tcW w:w="1984" w:type="dxa"/>
            <w:shd w:val="clear" w:color="auto" w:fill="FCE4D6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1ED0CC39" w14:textId="77777777" w:rsidR="00A84BAD" w:rsidRDefault="00000000">
            <w:pPr>
              <w:jc w:val="center"/>
            </w:pPr>
            <w:r>
              <w:rPr>
                <w:b/>
                <w:sz w:val="18"/>
              </w:rPr>
              <w:t>CELUJĄCA</w:t>
            </w:r>
          </w:p>
        </w:tc>
        <w:tc>
          <w:tcPr>
            <w:tcW w:w="850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B376559" w14:textId="77777777" w:rsidR="00A84BAD" w:rsidRDefault="00000000">
            <w:pPr>
              <w:pStyle w:val="TableBullet"/>
              <w:spacing w:after="20"/>
            </w:pPr>
            <w:r>
              <w:t>spełnia wymagania na ocenę bardzo dobrą;</w:t>
            </w:r>
          </w:p>
          <w:p w14:paraId="2737DB7A" w14:textId="77777777" w:rsidR="00A84BAD" w:rsidRDefault="00000000">
            <w:pPr>
              <w:pStyle w:val="TableBullet"/>
              <w:spacing w:after="20"/>
            </w:pPr>
            <w:r>
              <w:t>rozwiązuje równania i nierówności logarytmiczne z parametrem o podwyższonym stopniu trudności;</w:t>
            </w:r>
          </w:p>
          <w:p w14:paraId="24EBB07D" w14:textId="77777777" w:rsidR="00A84BAD" w:rsidRDefault="00000000">
            <w:pPr>
              <w:pStyle w:val="TableBullet"/>
              <w:spacing w:after="20"/>
            </w:pPr>
            <w:r>
              <w:t>dowodzi niewymierności wybranych logarytmów;</w:t>
            </w:r>
          </w:p>
          <w:p w14:paraId="00DE64BC" w14:textId="77777777" w:rsidR="00A84BAD" w:rsidRDefault="00000000">
            <w:pPr>
              <w:pStyle w:val="TableBullet"/>
              <w:spacing w:after="20"/>
            </w:pPr>
            <w:r>
              <w:t>wykorzystuje własności funkcji logarytmicznej w trudnych zadaniach dowodowych;</w:t>
            </w:r>
          </w:p>
          <w:p w14:paraId="6ECB320C" w14:textId="77777777" w:rsidR="00A84BAD" w:rsidRDefault="00000000">
            <w:pPr>
              <w:pStyle w:val="TableBullet"/>
              <w:spacing w:after="20"/>
            </w:pPr>
            <w:r>
              <w:t>rozwiązuje nietypowe zadania praktyczne z zastosowaniem logarytmów.</w:t>
            </w:r>
          </w:p>
        </w:tc>
      </w:tr>
    </w:tbl>
    <w:p w14:paraId="6EFFE976" w14:textId="77777777" w:rsidR="00A84BAD" w:rsidRDefault="00000000">
      <w:pPr>
        <w:pStyle w:val="Nagwek1"/>
        <w:pageBreakBefore/>
        <w:spacing w:before="0" w:after="120"/>
      </w:pPr>
      <w:r>
        <w:lastRenderedPageBreak/>
        <w:t>III. ELEMENTY STATYSTYKI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84"/>
        <w:gridCol w:w="8504"/>
      </w:tblGrid>
      <w:tr w:rsidR="00A84BAD" w14:paraId="1E18D7E4" w14:textId="77777777">
        <w:trPr>
          <w:tblHeader/>
          <w:jc w:val="center"/>
        </w:trPr>
        <w:tc>
          <w:tcPr>
            <w:tcW w:w="1984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AAC45C2" w14:textId="77777777" w:rsidR="00A84BAD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Ocena</w:t>
            </w:r>
          </w:p>
        </w:tc>
        <w:tc>
          <w:tcPr>
            <w:tcW w:w="8504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DFD00E9" w14:textId="77777777" w:rsidR="00A84BAD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Wymagania edukacyjne – uczeń:</w:t>
            </w:r>
          </w:p>
        </w:tc>
      </w:tr>
      <w:tr w:rsidR="00A84BAD" w14:paraId="75983B3C" w14:textId="77777777">
        <w:trPr>
          <w:jc w:val="center"/>
        </w:trPr>
        <w:tc>
          <w:tcPr>
            <w:tcW w:w="1984" w:type="dxa"/>
            <w:shd w:val="clear" w:color="auto" w:fill="E2F0D9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3A1F1960" w14:textId="77777777" w:rsidR="00A84BAD" w:rsidRDefault="00000000">
            <w:pPr>
              <w:jc w:val="center"/>
            </w:pPr>
            <w:r>
              <w:rPr>
                <w:b/>
                <w:sz w:val="18"/>
              </w:rPr>
              <w:t>DOPUSZCZAJĄCA</w:t>
            </w:r>
          </w:p>
        </w:tc>
        <w:tc>
          <w:tcPr>
            <w:tcW w:w="850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61D3FA8" w14:textId="77777777" w:rsidR="00A84BAD" w:rsidRDefault="00000000">
            <w:pPr>
              <w:pStyle w:val="TableBullet"/>
              <w:spacing w:after="20"/>
            </w:pPr>
            <w:r>
              <w:t>zna podstawowe pojęcia statystyki opisowej;</w:t>
            </w:r>
          </w:p>
          <w:p w14:paraId="3B1FEA52" w14:textId="77777777" w:rsidR="00A84BAD" w:rsidRDefault="00000000">
            <w:pPr>
              <w:pStyle w:val="TableBullet"/>
              <w:spacing w:after="20"/>
            </w:pPr>
            <w:r>
              <w:t>odczytuje dane z prostych tabel, diagramów i wykresów;</w:t>
            </w:r>
          </w:p>
          <w:p w14:paraId="526D20E8" w14:textId="77777777" w:rsidR="00A84BAD" w:rsidRDefault="00000000">
            <w:pPr>
              <w:pStyle w:val="TableBullet"/>
              <w:spacing w:after="20"/>
            </w:pPr>
            <w:r>
              <w:t>zna pojęcie średniej arytmetycznej;</w:t>
            </w:r>
          </w:p>
          <w:p w14:paraId="3F944B4F" w14:textId="77777777" w:rsidR="00A84BAD" w:rsidRDefault="00000000">
            <w:pPr>
              <w:pStyle w:val="TableBullet"/>
              <w:spacing w:after="20"/>
            </w:pPr>
            <w:r>
              <w:t>oblicza średnią arytmetyczną prostego zestawu danych;</w:t>
            </w:r>
          </w:p>
          <w:p w14:paraId="3719E62C" w14:textId="77777777" w:rsidR="00A84BAD" w:rsidRDefault="00000000">
            <w:pPr>
              <w:pStyle w:val="TableBullet"/>
              <w:spacing w:after="20"/>
            </w:pPr>
            <w:r>
              <w:t>zna pojęcie mediany i dominanty;</w:t>
            </w:r>
          </w:p>
          <w:p w14:paraId="77A002F8" w14:textId="77777777" w:rsidR="00A84BAD" w:rsidRDefault="00000000">
            <w:pPr>
              <w:pStyle w:val="TableBullet"/>
              <w:spacing w:after="20"/>
            </w:pPr>
            <w:r>
              <w:t>wyznacza medianę i dominantę prostego zestawu danych;</w:t>
            </w:r>
          </w:p>
          <w:p w14:paraId="509ECDE4" w14:textId="77777777" w:rsidR="00A84BAD" w:rsidRDefault="00000000">
            <w:pPr>
              <w:pStyle w:val="TableBullet"/>
              <w:spacing w:after="20"/>
            </w:pPr>
            <w:r>
              <w:t>zna pojęcie skali centylowej;</w:t>
            </w:r>
          </w:p>
          <w:p w14:paraId="774D8FF2" w14:textId="77777777" w:rsidR="00A84BAD" w:rsidRDefault="00000000">
            <w:pPr>
              <w:pStyle w:val="TableBullet"/>
              <w:spacing w:after="20"/>
            </w:pPr>
            <w:r>
              <w:t>zna pojęcie wariancji i odchylenia standardowego.</w:t>
            </w:r>
          </w:p>
        </w:tc>
      </w:tr>
      <w:tr w:rsidR="00A84BAD" w14:paraId="68B6B904" w14:textId="77777777">
        <w:trPr>
          <w:jc w:val="center"/>
        </w:trPr>
        <w:tc>
          <w:tcPr>
            <w:tcW w:w="1984" w:type="dxa"/>
            <w:shd w:val="clear" w:color="auto" w:fill="FFF2CC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6C25649B" w14:textId="77777777" w:rsidR="00A84BAD" w:rsidRDefault="00000000">
            <w:pPr>
              <w:jc w:val="center"/>
            </w:pPr>
            <w:r>
              <w:rPr>
                <w:b/>
                <w:sz w:val="18"/>
              </w:rPr>
              <w:t>DOSTATECZNA</w:t>
            </w:r>
          </w:p>
        </w:tc>
        <w:tc>
          <w:tcPr>
            <w:tcW w:w="850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191793B" w14:textId="77777777" w:rsidR="00A84BAD" w:rsidRDefault="00000000">
            <w:pPr>
              <w:pStyle w:val="TableBullet"/>
              <w:spacing w:after="20"/>
            </w:pPr>
            <w:r>
              <w:t>spełnia wymagania na ocenę dopuszczającą;</w:t>
            </w:r>
          </w:p>
          <w:p w14:paraId="74E4AE10" w14:textId="77777777" w:rsidR="00A84BAD" w:rsidRDefault="00000000">
            <w:pPr>
              <w:pStyle w:val="TableBullet"/>
              <w:spacing w:after="20"/>
            </w:pPr>
            <w:r>
              <w:t>interpretuje dane przedstawione w tabelach, diagramach i na wykresach;</w:t>
            </w:r>
          </w:p>
          <w:p w14:paraId="03F68FBB" w14:textId="77777777" w:rsidR="00A84BAD" w:rsidRDefault="00000000">
            <w:pPr>
              <w:pStyle w:val="TableBullet"/>
              <w:spacing w:after="20"/>
            </w:pPr>
            <w:r>
              <w:t>określa zależności między danymi;</w:t>
            </w:r>
          </w:p>
          <w:p w14:paraId="24F4AC69" w14:textId="77777777" w:rsidR="00A84BAD" w:rsidRDefault="00000000">
            <w:pPr>
              <w:pStyle w:val="TableBullet"/>
              <w:spacing w:after="20"/>
            </w:pPr>
            <w:r>
              <w:t>przedstawia dane w postaci tabel, diagramów i wykresów;</w:t>
            </w:r>
          </w:p>
          <w:p w14:paraId="598709D1" w14:textId="77777777" w:rsidR="00A84BAD" w:rsidRDefault="00000000">
            <w:pPr>
              <w:pStyle w:val="TableBullet"/>
              <w:spacing w:after="20"/>
            </w:pPr>
            <w:r>
              <w:t>oblicza średnią ważoną;</w:t>
            </w:r>
          </w:p>
          <w:p w14:paraId="2C907051" w14:textId="77777777" w:rsidR="00A84BAD" w:rsidRDefault="00000000">
            <w:pPr>
              <w:pStyle w:val="TableBullet"/>
              <w:spacing w:after="20"/>
            </w:pPr>
            <w:r>
              <w:t>stosuje średnią ważoną w prostych zadaniach;</w:t>
            </w:r>
          </w:p>
          <w:p w14:paraId="3C31A1A7" w14:textId="77777777" w:rsidR="00A84BAD" w:rsidRDefault="00000000">
            <w:pPr>
              <w:pStyle w:val="TableBullet"/>
              <w:spacing w:after="20"/>
            </w:pPr>
            <w:r>
              <w:t>wyznacza medianę i dominantę danych przedstawionych różnymi sposobami;</w:t>
            </w:r>
          </w:p>
          <w:p w14:paraId="57134F6B" w14:textId="77777777" w:rsidR="00A84BAD" w:rsidRDefault="00000000">
            <w:pPr>
              <w:pStyle w:val="TableBullet"/>
              <w:spacing w:after="20"/>
            </w:pPr>
            <w:r>
              <w:t>korzysta ze skali centylowej;</w:t>
            </w:r>
          </w:p>
          <w:p w14:paraId="1ADAAE37" w14:textId="77777777" w:rsidR="00A84BAD" w:rsidRDefault="00000000">
            <w:pPr>
              <w:pStyle w:val="TableBullet"/>
              <w:spacing w:after="20"/>
            </w:pPr>
            <w:r>
              <w:t>oblicza wariancję i odchylenie standardowe;</w:t>
            </w:r>
          </w:p>
          <w:p w14:paraId="525A2E80" w14:textId="77777777" w:rsidR="00A84BAD" w:rsidRDefault="00000000">
            <w:pPr>
              <w:pStyle w:val="TableBullet"/>
              <w:spacing w:after="20"/>
            </w:pPr>
            <w:r>
              <w:t>interpretuje podstawowe parametry statystyczne.</w:t>
            </w:r>
          </w:p>
        </w:tc>
      </w:tr>
      <w:tr w:rsidR="00A84BAD" w14:paraId="1ED48DE0" w14:textId="77777777">
        <w:trPr>
          <w:jc w:val="center"/>
        </w:trPr>
        <w:tc>
          <w:tcPr>
            <w:tcW w:w="1984" w:type="dxa"/>
            <w:shd w:val="clear" w:color="auto" w:fill="DDEBF7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44E4CA76" w14:textId="77777777" w:rsidR="00A84BAD" w:rsidRDefault="00000000">
            <w:pPr>
              <w:jc w:val="center"/>
            </w:pPr>
            <w:r>
              <w:rPr>
                <w:b/>
                <w:sz w:val="18"/>
              </w:rPr>
              <w:t>DOBRA</w:t>
            </w:r>
          </w:p>
        </w:tc>
        <w:tc>
          <w:tcPr>
            <w:tcW w:w="850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837DBF3" w14:textId="77777777" w:rsidR="00A84BAD" w:rsidRDefault="00000000">
            <w:pPr>
              <w:pStyle w:val="TableBullet"/>
              <w:spacing w:after="20"/>
            </w:pPr>
            <w:r>
              <w:t>spełnia wymagania na ocenę dostateczną;</w:t>
            </w:r>
          </w:p>
          <w:p w14:paraId="31FDACE7" w14:textId="77777777" w:rsidR="00A84BAD" w:rsidRDefault="00000000">
            <w:pPr>
              <w:pStyle w:val="TableBullet"/>
              <w:spacing w:after="20"/>
            </w:pPr>
            <w:r>
              <w:t>rozwiązuje zadania ze statystyki opisowej o średnim stopniu trudności;</w:t>
            </w:r>
          </w:p>
          <w:p w14:paraId="6BDEF986" w14:textId="77777777" w:rsidR="00A84BAD" w:rsidRDefault="00000000">
            <w:pPr>
              <w:pStyle w:val="TableBullet"/>
              <w:spacing w:after="20"/>
            </w:pPr>
            <w:r>
              <w:t>oblicza średnią dla danych przedstawionych w mniej typowy sposób;</w:t>
            </w:r>
          </w:p>
          <w:p w14:paraId="64178130" w14:textId="77777777" w:rsidR="00A84BAD" w:rsidRDefault="00000000">
            <w:pPr>
              <w:pStyle w:val="TableBullet"/>
              <w:spacing w:after="20"/>
            </w:pPr>
            <w:r>
              <w:t>poprawnie dobiera i interpretuje odpowiednie parametry statystyczne;</w:t>
            </w:r>
          </w:p>
          <w:p w14:paraId="74C403D9" w14:textId="77777777" w:rsidR="00A84BAD" w:rsidRDefault="00000000">
            <w:pPr>
              <w:pStyle w:val="TableBullet"/>
              <w:spacing w:after="20"/>
            </w:pPr>
            <w:r>
              <w:t>wykorzystuje średnią ważoną w bardziej złożonych zadaniach.</w:t>
            </w:r>
          </w:p>
        </w:tc>
      </w:tr>
      <w:tr w:rsidR="00A84BAD" w14:paraId="7E9E9722" w14:textId="77777777">
        <w:trPr>
          <w:jc w:val="center"/>
        </w:trPr>
        <w:tc>
          <w:tcPr>
            <w:tcW w:w="1984" w:type="dxa"/>
            <w:shd w:val="clear" w:color="auto" w:fill="E4DFEC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5B538F88" w14:textId="77777777" w:rsidR="00A84BAD" w:rsidRDefault="00000000">
            <w:pPr>
              <w:jc w:val="center"/>
            </w:pPr>
            <w:r>
              <w:rPr>
                <w:b/>
                <w:sz w:val="18"/>
              </w:rPr>
              <w:t>BARDZO DOBRA</w:t>
            </w:r>
          </w:p>
        </w:tc>
        <w:tc>
          <w:tcPr>
            <w:tcW w:w="850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FB64759" w14:textId="77777777" w:rsidR="00A84BAD" w:rsidRDefault="00000000">
            <w:pPr>
              <w:pStyle w:val="TableBullet"/>
              <w:spacing w:after="20"/>
            </w:pPr>
            <w:r>
              <w:t>spełnia wymagania na ocenę dobrą;</w:t>
            </w:r>
          </w:p>
          <w:p w14:paraId="7EDBED3B" w14:textId="77777777" w:rsidR="00A84BAD" w:rsidRDefault="00000000">
            <w:pPr>
              <w:pStyle w:val="TableBullet"/>
              <w:spacing w:after="20"/>
            </w:pPr>
            <w:r>
              <w:t>rozwiązuje nietypowe zadania statystyczne;</w:t>
            </w:r>
          </w:p>
          <w:p w14:paraId="5628F0B6" w14:textId="77777777" w:rsidR="00A84BAD" w:rsidRDefault="00000000">
            <w:pPr>
              <w:pStyle w:val="TableBullet"/>
              <w:spacing w:after="20"/>
            </w:pPr>
            <w:r>
              <w:t>oblicza wariancję i odchylenie standardowe danych przedstawionych w niestandardowy sposób;</w:t>
            </w:r>
          </w:p>
          <w:p w14:paraId="7BA74EC1" w14:textId="77777777" w:rsidR="00A84BAD" w:rsidRDefault="00000000">
            <w:pPr>
              <w:pStyle w:val="TableBullet"/>
              <w:spacing w:after="20"/>
            </w:pPr>
            <w:r>
              <w:t>wykorzystuje pojęcia statystyczne w zadaniach o podwyższonym stopniu trudności;</w:t>
            </w:r>
          </w:p>
          <w:p w14:paraId="5C853DBE" w14:textId="77777777" w:rsidR="00A84BAD" w:rsidRDefault="00000000">
            <w:pPr>
              <w:pStyle w:val="TableBullet"/>
              <w:spacing w:after="20"/>
            </w:pPr>
            <w:r>
              <w:t>szczegółowo interpretuje miary rozrzutu i skalę centylową.</w:t>
            </w:r>
          </w:p>
        </w:tc>
      </w:tr>
      <w:tr w:rsidR="00A84BAD" w14:paraId="528497CA" w14:textId="77777777">
        <w:trPr>
          <w:jc w:val="center"/>
        </w:trPr>
        <w:tc>
          <w:tcPr>
            <w:tcW w:w="1984" w:type="dxa"/>
            <w:shd w:val="clear" w:color="auto" w:fill="FCE4D6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2518EFE2" w14:textId="77777777" w:rsidR="00A84BAD" w:rsidRDefault="00000000">
            <w:pPr>
              <w:jc w:val="center"/>
            </w:pPr>
            <w:r>
              <w:rPr>
                <w:b/>
                <w:sz w:val="18"/>
              </w:rPr>
              <w:t>CELUJĄCA</w:t>
            </w:r>
          </w:p>
        </w:tc>
        <w:tc>
          <w:tcPr>
            <w:tcW w:w="850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8B786BF" w14:textId="77777777" w:rsidR="00A84BAD" w:rsidRDefault="00000000">
            <w:pPr>
              <w:pStyle w:val="TableBullet"/>
              <w:spacing w:after="20"/>
            </w:pPr>
            <w:r>
              <w:t>spełnia wymagania na ocenę bardzo dobrą;</w:t>
            </w:r>
          </w:p>
          <w:p w14:paraId="43B91877" w14:textId="77777777" w:rsidR="00A84BAD" w:rsidRDefault="00000000">
            <w:pPr>
              <w:pStyle w:val="TableBullet"/>
              <w:spacing w:after="20"/>
            </w:pPr>
            <w:r>
              <w:t>samodzielnie rozwiązuje nietypowe i złożone problemy statystyczne;</w:t>
            </w:r>
          </w:p>
          <w:p w14:paraId="2EEC6739" w14:textId="77777777" w:rsidR="00A84BAD" w:rsidRDefault="00000000">
            <w:pPr>
              <w:pStyle w:val="TableBullet"/>
              <w:spacing w:after="20"/>
            </w:pPr>
            <w:r>
              <w:t>łączy różne wiadomości ze statystyki w zadaniach problemowych;</w:t>
            </w:r>
          </w:p>
          <w:p w14:paraId="3E40AEF4" w14:textId="77777777" w:rsidR="00A84BAD" w:rsidRDefault="00000000">
            <w:pPr>
              <w:pStyle w:val="TableBullet"/>
              <w:spacing w:after="20"/>
            </w:pPr>
            <w:r>
              <w:t>uzasadnia wnioski na podstawie samodzielnej analizy danych.</w:t>
            </w:r>
          </w:p>
        </w:tc>
      </w:tr>
    </w:tbl>
    <w:p w14:paraId="43BFEF5B" w14:textId="77777777" w:rsidR="00A84BAD" w:rsidRDefault="00000000">
      <w:pPr>
        <w:pStyle w:val="Nagwek1"/>
        <w:pageBreakBefore/>
        <w:spacing w:before="0" w:after="120"/>
      </w:pPr>
      <w:r>
        <w:lastRenderedPageBreak/>
        <w:t>IV. RACHUNEK PRAWDOPODOBIEŃSTWA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84"/>
        <w:gridCol w:w="8504"/>
      </w:tblGrid>
      <w:tr w:rsidR="00A84BAD" w14:paraId="2F2B3950" w14:textId="77777777">
        <w:trPr>
          <w:tblHeader/>
          <w:jc w:val="center"/>
        </w:trPr>
        <w:tc>
          <w:tcPr>
            <w:tcW w:w="1984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54E6122" w14:textId="77777777" w:rsidR="00A84BAD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Ocena</w:t>
            </w:r>
          </w:p>
        </w:tc>
        <w:tc>
          <w:tcPr>
            <w:tcW w:w="8504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AF11E7C" w14:textId="77777777" w:rsidR="00A84BAD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Wymagania edukacyjne – uczeń:</w:t>
            </w:r>
          </w:p>
        </w:tc>
      </w:tr>
      <w:tr w:rsidR="00A84BAD" w14:paraId="715AE596" w14:textId="77777777">
        <w:trPr>
          <w:jc w:val="center"/>
        </w:trPr>
        <w:tc>
          <w:tcPr>
            <w:tcW w:w="1984" w:type="dxa"/>
            <w:shd w:val="clear" w:color="auto" w:fill="E2F0D9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284289BB" w14:textId="77777777" w:rsidR="00A84BAD" w:rsidRDefault="00000000">
            <w:pPr>
              <w:jc w:val="center"/>
            </w:pPr>
            <w:r>
              <w:rPr>
                <w:b/>
                <w:sz w:val="18"/>
              </w:rPr>
              <w:t>DOPUSZCZAJĄCA</w:t>
            </w:r>
          </w:p>
        </w:tc>
        <w:tc>
          <w:tcPr>
            <w:tcW w:w="850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BAA9258" w14:textId="77777777" w:rsidR="00A84BAD" w:rsidRDefault="00000000">
            <w:pPr>
              <w:pStyle w:val="TableBullet"/>
              <w:spacing w:after="20"/>
            </w:pPr>
            <w:r>
              <w:t>zna pojęcie doświadczenia losowego;</w:t>
            </w:r>
          </w:p>
          <w:p w14:paraId="79BCF16A" w14:textId="77777777" w:rsidR="00A84BAD" w:rsidRDefault="00000000">
            <w:pPr>
              <w:pStyle w:val="TableBullet"/>
              <w:spacing w:after="20"/>
            </w:pPr>
            <w:r>
              <w:t>zna pojęcie zdarzenia elementarnego;</w:t>
            </w:r>
          </w:p>
          <w:p w14:paraId="6086593B" w14:textId="77777777" w:rsidR="00A84BAD" w:rsidRDefault="00000000">
            <w:pPr>
              <w:pStyle w:val="TableBullet"/>
              <w:spacing w:after="20"/>
            </w:pPr>
            <w:r>
              <w:t>wskazuje przestrzeń zdarzeń elementarnych w prostych doświadczeniach;</w:t>
            </w:r>
          </w:p>
          <w:p w14:paraId="1D1A11AA" w14:textId="77777777" w:rsidR="00A84BAD" w:rsidRDefault="00000000">
            <w:pPr>
              <w:pStyle w:val="TableBullet"/>
              <w:spacing w:after="20"/>
            </w:pPr>
            <w:r>
              <w:t>rozpoznaje zdarzenie pewne i niemożliwe;</w:t>
            </w:r>
          </w:p>
          <w:p w14:paraId="0C246973" w14:textId="77777777" w:rsidR="00A84BAD" w:rsidRDefault="00000000">
            <w:pPr>
              <w:pStyle w:val="TableBullet"/>
              <w:spacing w:after="20"/>
            </w:pPr>
            <w:r>
              <w:t>rozpoznaje zdarzenia wykluczające się;</w:t>
            </w:r>
          </w:p>
          <w:p w14:paraId="6BEE0737" w14:textId="77777777" w:rsidR="00A84BAD" w:rsidRDefault="00000000">
            <w:pPr>
              <w:pStyle w:val="TableBullet"/>
              <w:spacing w:after="20"/>
            </w:pPr>
            <w:r>
              <w:t>oblicza prawdopodobieństwo w najprostszych sytuacjach;</w:t>
            </w:r>
          </w:p>
          <w:p w14:paraId="2597A9CA" w14:textId="77777777" w:rsidR="00A84BAD" w:rsidRDefault="00000000">
            <w:pPr>
              <w:pStyle w:val="TableBullet"/>
              <w:spacing w:after="20"/>
            </w:pPr>
            <w:r>
              <w:t>zna klasyczną definicję prawdopodobieństwa;</w:t>
            </w:r>
          </w:p>
          <w:p w14:paraId="465977EF" w14:textId="77777777" w:rsidR="00A84BAD" w:rsidRDefault="00000000">
            <w:pPr>
              <w:pStyle w:val="TableBullet"/>
              <w:spacing w:after="20"/>
            </w:pPr>
            <w:r>
              <w:t>oblicza prawdopodobieństwo zdarzenia przeciwnego.</w:t>
            </w:r>
          </w:p>
        </w:tc>
      </w:tr>
      <w:tr w:rsidR="00A84BAD" w14:paraId="6A3768FE" w14:textId="77777777">
        <w:trPr>
          <w:jc w:val="center"/>
        </w:trPr>
        <w:tc>
          <w:tcPr>
            <w:tcW w:w="1984" w:type="dxa"/>
            <w:shd w:val="clear" w:color="auto" w:fill="FFF2CC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47269C8F" w14:textId="77777777" w:rsidR="00A84BAD" w:rsidRDefault="00000000">
            <w:pPr>
              <w:jc w:val="center"/>
            </w:pPr>
            <w:r>
              <w:rPr>
                <w:b/>
                <w:sz w:val="18"/>
              </w:rPr>
              <w:t>DOSTATECZNA</w:t>
            </w:r>
          </w:p>
        </w:tc>
        <w:tc>
          <w:tcPr>
            <w:tcW w:w="850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F50F789" w14:textId="77777777" w:rsidR="00A84BAD" w:rsidRDefault="00000000">
            <w:pPr>
              <w:pStyle w:val="TableBullet"/>
              <w:spacing w:after="20"/>
            </w:pPr>
            <w:r>
              <w:t>spełnia wymagania na ocenę dopuszczającą;</w:t>
            </w:r>
          </w:p>
          <w:p w14:paraId="50351796" w14:textId="77777777" w:rsidR="00A84BAD" w:rsidRDefault="00000000">
            <w:pPr>
              <w:pStyle w:val="TableBullet"/>
              <w:spacing w:after="20"/>
            </w:pPr>
            <w:r>
              <w:t>wyznacza sumę, iloczyn i różnicę zdarzeń;</w:t>
            </w:r>
          </w:p>
          <w:p w14:paraId="1FD6C703" w14:textId="77777777" w:rsidR="00A84BAD" w:rsidRDefault="00000000">
            <w:pPr>
              <w:pStyle w:val="TableBullet"/>
              <w:spacing w:after="20"/>
            </w:pPr>
            <w:r>
              <w:t>oblicza liczbę zdarzeń elementarnych;</w:t>
            </w:r>
          </w:p>
          <w:p w14:paraId="0D9D78B0" w14:textId="77777777" w:rsidR="00A84BAD" w:rsidRDefault="00000000">
            <w:pPr>
              <w:pStyle w:val="TableBullet"/>
              <w:spacing w:after="20"/>
            </w:pPr>
            <w:r>
              <w:t>oblicza liczbę zdarzeń sprzyjających danemu zdarzeniu;</w:t>
            </w:r>
          </w:p>
          <w:p w14:paraId="6D2BAD0F" w14:textId="77777777" w:rsidR="00A84BAD" w:rsidRDefault="00000000">
            <w:pPr>
              <w:pStyle w:val="TableBullet"/>
              <w:spacing w:after="20"/>
            </w:pPr>
            <w:r>
              <w:t>stosuje podstawowe własności prawdopodobieństwa;</w:t>
            </w:r>
          </w:p>
          <w:p w14:paraId="3F9B1056" w14:textId="77777777" w:rsidR="00A84BAD" w:rsidRDefault="00000000">
            <w:pPr>
              <w:pStyle w:val="TableBullet"/>
              <w:spacing w:after="20"/>
            </w:pPr>
            <w:r>
              <w:t>stosuje twierdzenie o prawdopodobieństwie sumy zdarzeń;</w:t>
            </w:r>
          </w:p>
          <w:p w14:paraId="3ACE7EB2" w14:textId="77777777" w:rsidR="00A84BAD" w:rsidRDefault="00000000">
            <w:pPr>
              <w:pStyle w:val="TableBullet"/>
              <w:spacing w:after="20"/>
            </w:pPr>
            <w:r>
              <w:t>wykorzystuje regułę dodawania i mnożenia;</w:t>
            </w:r>
          </w:p>
          <w:p w14:paraId="1EDF4922" w14:textId="77777777" w:rsidR="00A84BAD" w:rsidRDefault="00000000">
            <w:pPr>
              <w:pStyle w:val="TableBullet"/>
              <w:spacing w:after="20"/>
            </w:pPr>
            <w:r>
              <w:t>stosuje permutacje i kombinacje w prostych zadaniach;</w:t>
            </w:r>
          </w:p>
          <w:p w14:paraId="7705685A" w14:textId="77777777" w:rsidR="00A84BAD" w:rsidRDefault="00000000">
            <w:pPr>
              <w:pStyle w:val="TableBullet"/>
              <w:spacing w:after="20"/>
            </w:pPr>
            <w:r>
              <w:t>rozwiązuje proste zadania za pomocą drzewa stochastycznego;</w:t>
            </w:r>
          </w:p>
          <w:p w14:paraId="25813E15" w14:textId="77777777" w:rsidR="00A84BAD" w:rsidRDefault="00000000">
            <w:pPr>
              <w:pStyle w:val="TableBullet"/>
              <w:spacing w:after="20"/>
            </w:pPr>
            <w:r>
              <w:t>podaje rozkład prostej zmiennej losowej.</w:t>
            </w:r>
          </w:p>
        </w:tc>
      </w:tr>
      <w:tr w:rsidR="00A84BAD" w14:paraId="5BD85217" w14:textId="77777777">
        <w:trPr>
          <w:jc w:val="center"/>
        </w:trPr>
        <w:tc>
          <w:tcPr>
            <w:tcW w:w="1984" w:type="dxa"/>
            <w:shd w:val="clear" w:color="auto" w:fill="DDEBF7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6AC3CF68" w14:textId="77777777" w:rsidR="00A84BAD" w:rsidRDefault="00000000">
            <w:pPr>
              <w:jc w:val="center"/>
            </w:pPr>
            <w:r>
              <w:rPr>
                <w:b/>
                <w:sz w:val="18"/>
              </w:rPr>
              <w:t>DOBRA</w:t>
            </w:r>
          </w:p>
        </w:tc>
        <w:tc>
          <w:tcPr>
            <w:tcW w:w="850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4F8C1A3" w14:textId="77777777" w:rsidR="00A84BAD" w:rsidRDefault="00000000">
            <w:pPr>
              <w:pStyle w:val="TableBullet"/>
              <w:spacing w:after="20"/>
            </w:pPr>
            <w:r>
              <w:t>spełnia wymagania na ocenę dostateczną;</w:t>
            </w:r>
          </w:p>
          <w:p w14:paraId="062989E6" w14:textId="77777777" w:rsidR="00A84BAD" w:rsidRDefault="00000000">
            <w:pPr>
              <w:pStyle w:val="TableBullet"/>
              <w:spacing w:after="20"/>
            </w:pPr>
            <w:r>
              <w:t>oblicza prawdopodobieństwo w doświadczeniach wieloetapowych;</w:t>
            </w:r>
          </w:p>
          <w:p w14:paraId="029BDD74" w14:textId="77777777" w:rsidR="00A84BAD" w:rsidRDefault="00000000">
            <w:pPr>
              <w:pStyle w:val="TableBullet"/>
              <w:spacing w:after="20"/>
            </w:pPr>
            <w:r>
              <w:t>rozwiązuje zadania o średnim stopniu trudności;</w:t>
            </w:r>
          </w:p>
          <w:p w14:paraId="308B54A7" w14:textId="77777777" w:rsidR="00A84BAD" w:rsidRDefault="00000000">
            <w:pPr>
              <w:pStyle w:val="TableBullet"/>
              <w:spacing w:after="20"/>
            </w:pPr>
            <w:r>
              <w:t>stosuje regułę mnożenia, dodawania, permutacje i kombinacje w bardziej złożonych sytuacjach;</w:t>
            </w:r>
          </w:p>
          <w:p w14:paraId="6C3B5645" w14:textId="77777777" w:rsidR="00A84BAD" w:rsidRDefault="00000000">
            <w:pPr>
              <w:pStyle w:val="TableBullet"/>
              <w:spacing w:after="20"/>
            </w:pPr>
            <w:r>
              <w:t>stosuje własności prawdopodobieństwa w zadaniach teoretycznych;</w:t>
            </w:r>
          </w:p>
          <w:p w14:paraId="3B699079" w14:textId="77777777" w:rsidR="00A84BAD" w:rsidRDefault="00000000">
            <w:pPr>
              <w:pStyle w:val="TableBullet"/>
              <w:spacing w:after="20"/>
            </w:pPr>
            <w:r>
              <w:t>oblicza wartość oczekiwaną zmiennej losowej.</w:t>
            </w:r>
          </w:p>
        </w:tc>
      </w:tr>
      <w:tr w:rsidR="00A84BAD" w14:paraId="553716AE" w14:textId="77777777">
        <w:trPr>
          <w:jc w:val="center"/>
        </w:trPr>
        <w:tc>
          <w:tcPr>
            <w:tcW w:w="1984" w:type="dxa"/>
            <w:shd w:val="clear" w:color="auto" w:fill="E4DFEC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14D217EC" w14:textId="77777777" w:rsidR="00A84BAD" w:rsidRDefault="00000000">
            <w:pPr>
              <w:jc w:val="center"/>
            </w:pPr>
            <w:r>
              <w:rPr>
                <w:b/>
                <w:sz w:val="18"/>
              </w:rPr>
              <w:t>BARDZO DOBRA</w:t>
            </w:r>
          </w:p>
        </w:tc>
        <w:tc>
          <w:tcPr>
            <w:tcW w:w="850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AEC6ADC" w14:textId="77777777" w:rsidR="00A84BAD" w:rsidRDefault="00000000">
            <w:pPr>
              <w:pStyle w:val="TableBullet"/>
              <w:spacing w:after="20"/>
            </w:pPr>
            <w:r>
              <w:t>spełnia wymagania na ocenę dobrą;</w:t>
            </w:r>
          </w:p>
          <w:p w14:paraId="3ACC679E" w14:textId="77777777" w:rsidR="00A84BAD" w:rsidRDefault="00000000">
            <w:pPr>
              <w:pStyle w:val="TableBullet"/>
              <w:spacing w:after="20"/>
            </w:pPr>
            <w:r>
              <w:t>rozwiązuje zadania z rachunku prawdopodobieństwa o podwyższonym stopniu trudności;</w:t>
            </w:r>
          </w:p>
          <w:p w14:paraId="4EAFEF3D" w14:textId="77777777" w:rsidR="00A84BAD" w:rsidRDefault="00000000">
            <w:pPr>
              <w:pStyle w:val="TableBullet"/>
              <w:spacing w:after="20"/>
            </w:pPr>
            <w:r>
              <w:t>dowodzi własności prawdopodobieństwa;</w:t>
            </w:r>
          </w:p>
          <w:p w14:paraId="4E79E501" w14:textId="77777777" w:rsidR="00A84BAD" w:rsidRDefault="00000000">
            <w:pPr>
              <w:pStyle w:val="TableBullet"/>
              <w:spacing w:after="20"/>
            </w:pPr>
            <w:r>
              <w:t>prowadzi rozumowania i dowody z wykorzystaniem poznanych wzorów;</w:t>
            </w:r>
          </w:p>
          <w:p w14:paraId="35533C25" w14:textId="77777777" w:rsidR="00A84BAD" w:rsidRDefault="00000000">
            <w:pPr>
              <w:pStyle w:val="TableBullet"/>
              <w:spacing w:after="20"/>
            </w:pPr>
            <w:r>
              <w:t>określa na podstawie wartości oczekiwanej, czy dana gra jest sprawiedliwa.</w:t>
            </w:r>
          </w:p>
        </w:tc>
      </w:tr>
      <w:tr w:rsidR="00A84BAD" w14:paraId="22E2E172" w14:textId="77777777">
        <w:trPr>
          <w:jc w:val="center"/>
        </w:trPr>
        <w:tc>
          <w:tcPr>
            <w:tcW w:w="1984" w:type="dxa"/>
            <w:shd w:val="clear" w:color="auto" w:fill="FCE4D6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3D6DF6BD" w14:textId="77777777" w:rsidR="00A84BAD" w:rsidRDefault="00000000">
            <w:pPr>
              <w:jc w:val="center"/>
            </w:pPr>
            <w:r>
              <w:rPr>
                <w:b/>
                <w:sz w:val="18"/>
              </w:rPr>
              <w:t>CELUJĄCA</w:t>
            </w:r>
          </w:p>
        </w:tc>
        <w:tc>
          <w:tcPr>
            <w:tcW w:w="850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E9F8F38" w14:textId="77777777" w:rsidR="00A84BAD" w:rsidRDefault="00000000">
            <w:pPr>
              <w:pStyle w:val="TableBullet"/>
              <w:spacing w:after="20"/>
            </w:pPr>
            <w:r>
              <w:t>spełnia wymagania na ocenę bardzo dobrą;</w:t>
            </w:r>
          </w:p>
          <w:p w14:paraId="0A463A07" w14:textId="77777777" w:rsidR="00A84BAD" w:rsidRDefault="00000000">
            <w:pPr>
              <w:pStyle w:val="TableBullet"/>
              <w:spacing w:after="20"/>
            </w:pPr>
            <w:r>
              <w:t>rozwiązuje nietypowe zadania dotyczące kombinatoryki;</w:t>
            </w:r>
          </w:p>
          <w:p w14:paraId="432CDA7C" w14:textId="77777777" w:rsidR="00A84BAD" w:rsidRDefault="00000000">
            <w:pPr>
              <w:pStyle w:val="TableBullet"/>
              <w:spacing w:after="20"/>
            </w:pPr>
            <w:r>
              <w:t>rozwiązuje nietypowe i problemowe zadania z rachunku prawdopodobieństwa;</w:t>
            </w:r>
          </w:p>
          <w:p w14:paraId="2AC6ACE0" w14:textId="77777777" w:rsidR="00A84BAD" w:rsidRDefault="00000000">
            <w:pPr>
              <w:pStyle w:val="TableBullet"/>
              <w:spacing w:after="20"/>
            </w:pPr>
            <w:r>
              <w:t>samodzielnie dobiera metodę rozwiązania złożonych problemów probabilistycznych.</w:t>
            </w:r>
          </w:p>
        </w:tc>
      </w:tr>
    </w:tbl>
    <w:p w14:paraId="74EFA49C" w14:textId="77777777" w:rsidR="00A84BAD" w:rsidRDefault="00000000">
      <w:pPr>
        <w:pStyle w:val="Nagwek1"/>
        <w:pageBreakBefore/>
        <w:spacing w:before="0" w:after="120"/>
      </w:pPr>
      <w:r>
        <w:lastRenderedPageBreak/>
        <w:t>V. GEOMETRIA PRZESTRZENNA – WIELOŚCIANY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84"/>
        <w:gridCol w:w="8504"/>
      </w:tblGrid>
      <w:tr w:rsidR="00A84BAD" w14:paraId="12996C31" w14:textId="77777777">
        <w:trPr>
          <w:tblHeader/>
          <w:jc w:val="center"/>
        </w:trPr>
        <w:tc>
          <w:tcPr>
            <w:tcW w:w="1984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88AD87A" w14:textId="77777777" w:rsidR="00A84BAD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Ocena</w:t>
            </w:r>
          </w:p>
        </w:tc>
        <w:tc>
          <w:tcPr>
            <w:tcW w:w="8504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19F980F" w14:textId="77777777" w:rsidR="00A84BAD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Wymagania edukacyjne – uczeń:</w:t>
            </w:r>
          </w:p>
        </w:tc>
      </w:tr>
      <w:tr w:rsidR="00A84BAD" w14:paraId="34E55FF3" w14:textId="77777777">
        <w:trPr>
          <w:jc w:val="center"/>
        </w:trPr>
        <w:tc>
          <w:tcPr>
            <w:tcW w:w="1984" w:type="dxa"/>
            <w:shd w:val="clear" w:color="auto" w:fill="E2F0D9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22D84747" w14:textId="77777777" w:rsidR="00A84BAD" w:rsidRDefault="00000000">
            <w:pPr>
              <w:jc w:val="center"/>
            </w:pPr>
            <w:r>
              <w:rPr>
                <w:b/>
                <w:sz w:val="18"/>
              </w:rPr>
              <w:t>DOPUSZCZAJĄCA</w:t>
            </w:r>
          </w:p>
        </w:tc>
        <w:tc>
          <w:tcPr>
            <w:tcW w:w="850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E334077" w14:textId="77777777" w:rsidR="00A84BAD" w:rsidRDefault="00000000">
            <w:pPr>
              <w:pStyle w:val="TableBullet"/>
              <w:spacing w:after="20"/>
            </w:pPr>
            <w:r>
              <w:t>rozpoznaje wzajemne położenie prostych i płaszczyzn w przestrzeni;</w:t>
            </w:r>
          </w:p>
          <w:p w14:paraId="6F3CEE9E" w14:textId="77777777" w:rsidR="00A84BAD" w:rsidRDefault="00000000">
            <w:pPr>
              <w:pStyle w:val="TableBullet"/>
              <w:spacing w:after="20"/>
            </w:pPr>
            <w:r>
              <w:t>zna podstawowe pojęcia dotyczące graniastosłupa i ostrosłupa;</w:t>
            </w:r>
          </w:p>
          <w:p w14:paraId="0F9B17FD" w14:textId="77777777" w:rsidR="00A84BAD" w:rsidRDefault="00000000">
            <w:pPr>
              <w:pStyle w:val="TableBullet"/>
              <w:spacing w:after="20"/>
            </w:pPr>
            <w:r>
              <w:t>wskazuje podstawy, ściany, krawędzie i wysokość bryły;</w:t>
            </w:r>
          </w:p>
          <w:p w14:paraId="4BF410AA" w14:textId="77777777" w:rsidR="00A84BAD" w:rsidRDefault="00000000">
            <w:pPr>
              <w:pStyle w:val="TableBullet"/>
              <w:spacing w:after="20"/>
            </w:pPr>
            <w:r>
              <w:t>rozpoznaje graniastosłupy i ostrosłupy;</w:t>
            </w:r>
          </w:p>
          <w:p w14:paraId="6D3015BC" w14:textId="77777777" w:rsidR="00A84BAD" w:rsidRDefault="00000000">
            <w:pPr>
              <w:pStyle w:val="TableBullet"/>
              <w:spacing w:after="20"/>
            </w:pPr>
            <w:r>
              <w:t>rysuje proste siatki wielościanów;</w:t>
            </w:r>
          </w:p>
          <w:p w14:paraId="68BEAE2D" w14:textId="77777777" w:rsidR="00A84BAD" w:rsidRDefault="00000000">
            <w:pPr>
              <w:pStyle w:val="TableBullet"/>
              <w:spacing w:after="20"/>
            </w:pPr>
            <w:r>
              <w:t>zna wzory na pole powierzchni i objętość podstawowych wielościanów;</w:t>
            </w:r>
          </w:p>
          <w:p w14:paraId="762CEF4D" w14:textId="77777777" w:rsidR="00A84BAD" w:rsidRDefault="00000000">
            <w:pPr>
              <w:pStyle w:val="TableBullet"/>
              <w:spacing w:after="20"/>
            </w:pPr>
            <w:r>
              <w:t>oblicza pola i objętości w prostych, typowych zadaniach.</w:t>
            </w:r>
          </w:p>
        </w:tc>
      </w:tr>
      <w:tr w:rsidR="00A84BAD" w14:paraId="13082854" w14:textId="77777777">
        <w:trPr>
          <w:jc w:val="center"/>
        </w:trPr>
        <w:tc>
          <w:tcPr>
            <w:tcW w:w="1984" w:type="dxa"/>
            <w:shd w:val="clear" w:color="auto" w:fill="FFF2CC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5E9EB43C" w14:textId="77777777" w:rsidR="00A84BAD" w:rsidRDefault="00000000">
            <w:pPr>
              <w:jc w:val="center"/>
            </w:pPr>
            <w:r>
              <w:rPr>
                <w:b/>
                <w:sz w:val="18"/>
              </w:rPr>
              <w:t>DOSTATECZNA</w:t>
            </w:r>
          </w:p>
        </w:tc>
        <w:tc>
          <w:tcPr>
            <w:tcW w:w="850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9753C2A" w14:textId="77777777" w:rsidR="00A84BAD" w:rsidRDefault="00000000">
            <w:pPr>
              <w:pStyle w:val="TableBullet"/>
              <w:spacing w:after="20"/>
            </w:pPr>
            <w:r>
              <w:t>spełnia wymagania na ocenę dopuszczającą;</w:t>
            </w:r>
          </w:p>
          <w:p w14:paraId="7191CCFB" w14:textId="77777777" w:rsidR="00A84BAD" w:rsidRDefault="00000000">
            <w:pPr>
              <w:pStyle w:val="TableBullet"/>
              <w:spacing w:after="20"/>
            </w:pPr>
            <w:r>
              <w:t>określa wzajemne położenie dwóch prostych, dwóch płaszczyzn oraz prostej i płaszczyzny;</w:t>
            </w:r>
          </w:p>
          <w:p w14:paraId="01719C18" w14:textId="77777777" w:rsidR="00A84BAD" w:rsidRDefault="00000000">
            <w:pPr>
              <w:pStyle w:val="TableBullet"/>
              <w:spacing w:after="20"/>
            </w:pPr>
            <w:r>
              <w:t>rozumie pojęcie kąta między prostą a płaszczyzną;</w:t>
            </w:r>
          </w:p>
          <w:p w14:paraId="7E7DEF33" w14:textId="77777777" w:rsidR="00A84BAD" w:rsidRDefault="00000000">
            <w:pPr>
              <w:pStyle w:val="TableBullet"/>
              <w:spacing w:after="20"/>
            </w:pPr>
            <w:r>
              <w:t>rozumie pojęcie kąta dwuściennego;</w:t>
            </w:r>
          </w:p>
          <w:p w14:paraId="404E775B" w14:textId="77777777" w:rsidR="00A84BAD" w:rsidRDefault="00000000">
            <w:pPr>
              <w:pStyle w:val="TableBullet"/>
              <w:spacing w:after="20"/>
            </w:pPr>
            <w:r>
              <w:t>rysuje figury płaskie w rzucie równoległym;</w:t>
            </w:r>
          </w:p>
          <w:p w14:paraId="1D45BECB" w14:textId="77777777" w:rsidR="00A84BAD" w:rsidRDefault="00000000">
            <w:pPr>
              <w:pStyle w:val="TableBullet"/>
              <w:spacing w:after="20"/>
            </w:pPr>
            <w:r>
              <w:t>oblicza pole powierzchni bocznej i całkowitej graniastosłupów i ostrosłupów;</w:t>
            </w:r>
          </w:p>
          <w:p w14:paraId="17B53855" w14:textId="77777777" w:rsidR="00A84BAD" w:rsidRDefault="00000000">
            <w:pPr>
              <w:pStyle w:val="TableBullet"/>
              <w:spacing w:after="20"/>
            </w:pPr>
            <w:r>
              <w:t>oblicza objętość graniastosłupa i ostrosłupa;</w:t>
            </w:r>
          </w:p>
          <w:p w14:paraId="1E3ECC67" w14:textId="77777777" w:rsidR="00A84BAD" w:rsidRDefault="00000000">
            <w:pPr>
              <w:pStyle w:val="TableBullet"/>
              <w:spacing w:after="20"/>
            </w:pPr>
            <w:r>
              <w:t>oblicza długości przekątnych;</w:t>
            </w:r>
          </w:p>
          <w:p w14:paraId="6A3455BF" w14:textId="77777777" w:rsidR="00A84BAD" w:rsidRDefault="00000000">
            <w:pPr>
              <w:pStyle w:val="TableBullet"/>
              <w:spacing w:after="20"/>
            </w:pPr>
            <w:r>
              <w:t>rozpoznaje i oblicza podstawowe kąty w bryłach;</w:t>
            </w:r>
          </w:p>
          <w:p w14:paraId="74CA616A" w14:textId="77777777" w:rsidR="00A84BAD" w:rsidRDefault="00000000">
            <w:pPr>
              <w:pStyle w:val="TableBullet"/>
              <w:spacing w:after="20"/>
            </w:pPr>
            <w:r>
              <w:t>wykorzystuje twierdzenia planimetrii oraz podstawowe funkcje trygonometryczne.</w:t>
            </w:r>
          </w:p>
        </w:tc>
      </w:tr>
      <w:tr w:rsidR="00A84BAD" w14:paraId="43B566AE" w14:textId="77777777">
        <w:trPr>
          <w:jc w:val="center"/>
        </w:trPr>
        <w:tc>
          <w:tcPr>
            <w:tcW w:w="1984" w:type="dxa"/>
            <w:shd w:val="clear" w:color="auto" w:fill="DDEBF7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3AFFEC11" w14:textId="77777777" w:rsidR="00A84BAD" w:rsidRDefault="00000000">
            <w:pPr>
              <w:jc w:val="center"/>
            </w:pPr>
            <w:r>
              <w:rPr>
                <w:b/>
                <w:sz w:val="18"/>
              </w:rPr>
              <w:t>DOBRA</w:t>
            </w:r>
          </w:p>
        </w:tc>
        <w:tc>
          <w:tcPr>
            <w:tcW w:w="850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71021F2" w14:textId="77777777" w:rsidR="00A84BAD" w:rsidRDefault="00000000">
            <w:pPr>
              <w:pStyle w:val="TableBullet"/>
              <w:spacing w:after="20"/>
            </w:pPr>
            <w:r>
              <w:t>spełnia wymagania na ocenę dostateczną;</w:t>
            </w:r>
          </w:p>
          <w:p w14:paraId="10F2E542" w14:textId="77777777" w:rsidR="00A84BAD" w:rsidRDefault="00000000">
            <w:pPr>
              <w:pStyle w:val="TableBullet"/>
              <w:spacing w:after="20"/>
            </w:pPr>
            <w:r>
              <w:t>stosuje twierdzenie o trzech prostych prostopadłych;</w:t>
            </w:r>
          </w:p>
          <w:p w14:paraId="5151CC20" w14:textId="77777777" w:rsidR="00A84BAD" w:rsidRDefault="00000000">
            <w:pPr>
              <w:pStyle w:val="TableBullet"/>
              <w:spacing w:after="20"/>
            </w:pPr>
            <w:r>
              <w:t>rozwiązuje bardziej złożone zadania dotyczące pól i objętości wielościanów;</w:t>
            </w:r>
          </w:p>
          <w:p w14:paraId="4A10B57A" w14:textId="77777777" w:rsidR="00A84BAD" w:rsidRDefault="00000000">
            <w:pPr>
              <w:pStyle w:val="TableBullet"/>
              <w:spacing w:after="20"/>
            </w:pPr>
            <w:r>
              <w:t>wykorzystuje trygonometrię do obliczania długości i kątów;</w:t>
            </w:r>
          </w:p>
          <w:p w14:paraId="7E0ED897" w14:textId="77777777" w:rsidR="00A84BAD" w:rsidRDefault="00000000">
            <w:pPr>
              <w:pStyle w:val="TableBullet"/>
              <w:spacing w:after="20"/>
            </w:pPr>
            <w:r>
              <w:t>rozwiązuje zadania dotyczące kąta między prostą a płaszczyzną;</w:t>
            </w:r>
          </w:p>
          <w:p w14:paraId="1A981FCE" w14:textId="77777777" w:rsidR="00A84BAD" w:rsidRDefault="00000000">
            <w:pPr>
              <w:pStyle w:val="TableBullet"/>
              <w:spacing w:after="20"/>
            </w:pPr>
            <w:r>
              <w:t>wyznacza proste przekroje wielościanów;</w:t>
            </w:r>
          </w:p>
          <w:p w14:paraId="5908DA8E" w14:textId="77777777" w:rsidR="00A84BAD" w:rsidRDefault="00000000">
            <w:pPr>
              <w:pStyle w:val="TableBullet"/>
              <w:spacing w:after="20"/>
            </w:pPr>
            <w:r>
              <w:t>oblicza pola przekrojów w typowych sytuacjach.</w:t>
            </w:r>
          </w:p>
        </w:tc>
      </w:tr>
      <w:tr w:rsidR="00A84BAD" w14:paraId="022D9B21" w14:textId="77777777">
        <w:trPr>
          <w:jc w:val="center"/>
        </w:trPr>
        <w:tc>
          <w:tcPr>
            <w:tcW w:w="1984" w:type="dxa"/>
            <w:shd w:val="clear" w:color="auto" w:fill="E4DFEC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21310D09" w14:textId="77777777" w:rsidR="00A84BAD" w:rsidRDefault="00000000">
            <w:pPr>
              <w:jc w:val="center"/>
            </w:pPr>
            <w:r>
              <w:rPr>
                <w:b/>
                <w:sz w:val="18"/>
              </w:rPr>
              <w:t>BARDZO DOBRA</w:t>
            </w:r>
          </w:p>
        </w:tc>
        <w:tc>
          <w:tcPr>
            <w:tcW w:w="850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1CDD45B" w14:textId="77777777" w:rsidR="00A84BAD" w:rsidRDefault="00000000">
            <w:pPr>
              <w:pStyle w:val="TableBullet"/>
              <w:spacing w:after="20"/>
            </w:pPr>
            <w:r>
              <w:t>spełnia wymagania na ocenę dobrą;</w:t>
            </w:r>
          </w:p>
          <w:p w14:paraId="005888D8" w14:textId="77777777" w:rsidR="00A84BAD" w:rsidRDefault="00000000">
            <w:pPr>
              <w:pStyle w:val="TableBullet"/>
              <w:spacing w:after="20"/>
            </w:pPr>
            <w:r>
              <w:t>przeprowadza wnioskowania dotyczące położenia prostych w przestrzeni;</w:t>
            </w:r>
          </w:p>
          <w:p w14:paraId="5F867B97" w14:textId="77777777" w:rsidR="00A84BAD" w:rsidRDefault="00000000">
            <w:pPr>
              <w:pStyle w:val="TableBullet"/>
              <w:spacing w:after="20"/>
            </w:pPr>
            <w:r>
              <w:t>stosuje twierdzenie o trzech prostych prostopadłych do uzasadniania prostopadłości;</w:t>
            </w:r>
          </w:p>
          <w:p w14:paraId="454047BE" w14:textId="77777777" w:rsidR="00A84BAD" w:rsidRDefault="00000000">
            <w:pPr>
              <w:pStyle w:val="TableBullet"/>
              <w:spacing w:after="20"/>
            </w:pPr>
            <w:r>
              <w:t>rozwiązuje zadania o podwyższonym stopniu trudności dotyczące pól i objętości;</w:t>
            </w:r>
          </w:p>
          <w:p w14:paraId="4E0D1DDD" w14:textId="77777777" w:rsidR="00A84BAD" w:rsidRDefault="00000000">
            <w:pPr>
              <w:pStyle w:val="TableBullet"/>
              <w:spacing w:after="20"/>
            </w:pPr>
            <w:r>
              <w:t>rozwiązuje zadania dotyczące kąta dwuściennego;</w:t>
            </w:r>
          </w:p>
          <w:p w14:paraId="683F78F4" w14:textId="77777777" w:rsidR="00A84BAD" w:rsidRDefault="00000000">
            <w:pPr>
              <w:pStyle w:val="TableBullet"/>
              <w:spacing w:after="20"/>
            </w:pPr>
            <w:r>
              <w:t>wyznacza przekroje wielościanów;</w:t>
            </w:r>
          </w:p>
          <w:p w14:paraId="66102864" w14:textId="77777777" w:rsidR="00A84BAD" w:rsidRDefault="00000000">
            <w:pPr>
              <w:pStyle w:val="TableBullet"/>
              <w:spacing w:after="20"/>
            </w:pPr>
            <w:r>
              <w:t>oblicza pola przekrojów graniastosłupów i ostrosłupów;</w:t>
            </w:r>
          </w:p>
          <w:p w14:paraId="14EA78EB" w14:textId="77777777" w:rsidR="00A84BAD" w:rsidRDefault="00000000">
            <w:pPr>
              <w:pStyle w:val="TableBullet"/>
              <w:spacing w:after="20"/>
            </w:pPr>
            <w:r>
              <w:t>łączy wiadomości ze stereometrii, planimetrii i trygonometrii.</w:t>
            </w:r>
          </w:p>
        </w:tc>
      </w:tr>
      <w:tr w:rsidR="00A84BAD" w14:paraId="7E197FBA" w14:textId="77777777">
        <w:trPr>
          <w:jc w:val="center"/>
        </w:trPr>
        <w:tc>
          <w:tcPr>
            <w:tcW w:w="1984" w:type="dxa"/>
            <w:shd w:val="clear" w:color="auto" w:fill="FCE4D6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2AA4E69B" w14:textId="77777777" w:rsidR="00A84BAD" w:rsidRDefault="00000000">
            <w:pPr>
              <w:jc w:val="center"/>
            </w:pPr>
            <w:r>
              <w:rPr>
                <w:b/>
                <w:sz w:val="18"/>
              </w:rPr>
              <w:t>CELUJĄCA</w:t>
            </w:r>
          </w:p>
        </w:tc>
        <w:tc>
          <w:tcPr>
            <w:tcW w:w="850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32F82D5" w14:textId="77777777" w:rsidR="00A84BAD" w:rsidRDefault="00000000">
            <w:pPr>
              <w:pStyle w:val="TableBullet"/>
              <w:spacing w:after="20"/>
            </w:pPr>
            <w:r>
              <w:t>spełnia wymagania na ocenę bardzo dobrą;</w:t>
            </w:r>
          </w:p>
          <w:p w14:paraId="20BAEA8A" w14:textId="77777777" w:rsidR="00A84BAD" w:rsidRDefault="00000000">
            <w:pPr>
              <w:pStyle w:val="TableBullet"/>
              <w:spacing w:after="20"/>
            </w:pPr>
            <w:r>
              <w:t>rozwiązuje nietypowe zadania geometryczne dotyczące wielościanów;</w:t>
            </w:r>
          </w:p>
          <w:p w14:paraId="3DC47CB6" w14:textId="77777777" w:rsidR="00A84BAD" w:rsidRDefault="00000000">
            <w:pPr>
              <w:pStyle w:val="TableBullet"/>
              <w:spacing w:after="20"/>
            </w:pPr>
            <w:r>
              <w:t>samodzielnie przeprowadza złożone rozumowania przestrzenne;</w:t>
            </w:r>
          </w:p>
          <w:p w14:paraId="35F11E05" w14:textId="77777777" w:rsidR="00A84BAD" w:rsidRDefault="00000000">
            <w:pPr>
              <w:pStyle w:val="TableBullet"/>
              <w:spacing w:after="20"/>
            </w:pPr>
            <w:r>
              <w:t>rozwiązuje problemy wymagające połączenia wielu poznanych twierdzeń.</w:t>
            </w:r>
          </w:p>
        </w:tc>
      </w:tr>
    </w:tbl>
    <w:p w14:paraId="33460193" w14:textId="77777777" w:rsidR="00A84BAD" w:rsidRDefault="00000000">
      <w:pPr>
        <w:pStyle w:val="Nagwek1"/>
        <w:pageBreakBefore/>
        <w:spacing w:before="0" w:after="120"/>
      </w:pPr>
      <w:r>
        <w:lastRenderedPageBreak/>
        <w:t>VI. GEOMETRIA PRZESTRZENNA – BRYŁY OBROTOWE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84"/>
        <w:gridCol w:w="8504"/>
      </w:tblGrid>
      <w:tr w:rsidR="00A84BAD" w14:paraId="5369601D" w14:textId="77777777">
        <w:trPr>
          <w:tblHeader/>
          <w:jc w:val="center"/>
        </w:trPr>
        <w:tc>
          <w:tcPr>
            <w:tcW w:w="1984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FB739BF" w14:textId="77777777" w:rsidR="00A84BAD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Ocena</w:t>
            </w:r>
          </w:p>
        </w:tc>
        <w:tc>
          <w:tcPr>
            <w:tcW w:w="8504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32F29F4" w14:textId="77777777" w:rsidR="00A84BAD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Wymagania edukacyjne – uczeń:</w:t>
            </w:r>
          </w:p>
        </w:tc>
      </w:tr>
      <w:tr w:rsidR="00A84BAD" w14:paraId="39329C80" w14:textId="77777777">
        <w:trPr>
          <w:jc w:val="center"/>
        </w:trPr>
        <w:tc>
          <w:tcPr>
            <w:tcW w:w="1984" w:type="dxa"/>
            <w:shd w:val="clear" w:color="auto" w:fill="E2F0D9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0C9916A6" w14:textId="77777777" w:rsidR="00A84BAD" w:rsidRDefault="00000000">
            <w:pPr>
              <w:jc w:val="center"/>
            </w:pPr>
            <w:r>
              <w:rPr>
                <w:b/>
                <w:sz w:val="18"/>
              </w:rPr>
              <w:t>DOPUSZCZAJĄCA</w:t>
            </w:r>
          </w:p>
        </w:tc>
        <w:tc>
          <w:tcPr>
            <w:tcW w:w="850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806972C" w14:textId="77777777" w:rsidR="00A84BAD" w:rsidRDefault="00000000">
            <w:pPr>
              <w:pStyle w:val="TableBullet"/>
              <w:spacing w:after="20"/>
            </w:pPr>
            <w:r>
              <w:t>zna pojęcie walca, stożka i kuli;</w:t>
            </w:r>
          </w:p>
          <w:p w14:paraId="5FE26E04" w14:textId="77777777" w:rsidR="00A84BAD" w:rsidRDefault="00000000">
            <w:pPr>
              <w:pStyle w:val="TableBullet"/>
              <w:spacing w:after="20"/>
            </w:pPr>
            <w:r>
              <w:t>wskazuje podstawowe elementy walca i stożka;</w:t>
            </w:r>
          </w:p>
          <w:p w14:paraId="0CA37309" w14:textId="77777777" w:rsidR="00A84BAD" w:rsidRDefault="00000000">
            <w:pPr>
              <w:pStyle w:val="TableBullet"/>
              <w:spacing w:after="20"/>
            </w:pPr>
            <w:r>
              <w:t>rozumie pojęcie przekroju osiowego walca;</w:t>
            </w:r>
          </w:p>
          <w:p w14:paraId="7580E31A" w14:textId="77777777" w:rsidR="00A84BAD" w:rsidRDefault="00000000">
            <w:pPr>
              <w:pStyle w:val="TableBullet"/>
              <w:spacing w:after="20"/>
            </w:pPr>
            <w:r>
              <w:t>zna podstawowe wzory dotyczące walca, stożka i kuli;</w:t>
            </w:r>
          </w:p>
          <w:p w14:paraId="6C955D8B" w14:textId="77777777" w:rsidR="00A84BAD" w:rsidRDefault="00000000">
            <w:pPr>
              <w:pStyle w:val="TableBullet"/>
              <w:spacing w:after="20"/>
            </w:pPr>
            <w:r>
              <w:t>oblicza pola powierzchni i objętości brył obrotowych w najprostszych zadaniach.</w:t>
            </w:r>
          </w:p>
        </w:tc>
      </w:tr>
      <w:tr w:rsidR="00A84BAD" w14:paraId="6C08BB44" w14:textId="77777777">
        <w:trPr>
          <w:jc w:val="center"/>
        </w:trPr>
        <w:tc>
          <w:tcPr>
            <w:tcW w:w="1984" w:type="dxa"/>
            <w:shd w:val="clear" w:color="auto" w:fill="FFF2CC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65AAAFD7" w14:textId="77777777" w:rsidR="00A84BAD" w:rsidRDefault="00000000">
            <w:pPr>
              <w:jc w:val="center"/>
            </w:pPr>
            <w:r>
              <w:rPr>
                <w:b/>
                <w:sz w:val="18"/>
              </w:rPr>
              <w:t>DOSTATECZNA</w:t>
            </w:r>
          </w:p>
        </w:tc>
        <w:tc>
          <w:tcPr>
            <w:tcW w:w="850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028C709" w14:textId="77777777" w:rsidR="00A84BAD" w:rsidRDefault="00000000">
            <w:pPr>
              <w:pStyle w:val="TableBullet"/>
              <w:spacing w:after="20"/>
            </w:pPr>
            <w:r>
              <w:t>spełnia wymagania na ocenę dopuszczającą;</w:t>
            </w:r>
          </w:p>
          <w:p w14:paraId="17688EBF" w14:textId="77777777" w:rsidR="00A84BAD" w:rsidRDefault="00000000">
            <w:pPr>
              <w:pStyle w:val="TableBullet"/>
              <w:spacing w:after="20"/>
            </w:pPr>
            <w:r>
              <w:t>rozwiązuje typowe zadania dotyczące pola powierzchni i objętości walca, stożka i kuli;</w:t>
            </w:r>
          </w:p>
          <w:p w14:paraId="2138ED23" w14:textId="77777777" w:rsidR="00A84BAD" w:rsidRDefault="00000000">
            <w:pPr>
              <w:pStyle w:val="TableBullet"/>
              <w:spacing w:after="20"/>
            </w:pPr>
            <w:r>
              <w:t>analizuje rozwinięcie powierzchni bocznej walca i stożka;</w:t>
            </w:r>
          </w:p>
          <w:p w14:paraId="1FEE1096" w14:textId="77777777" w:rsidR="00A84BAD" w:rsidRDefault="00000000">
            <w:pPr>
              <w:pStyle w:val="TableBullet"/>
              <w:spacing w:after="20"/>
            </w:pPr>
            <w:r>
              <w:t>rozpoznaje kąty występujące w walcu i stożku;</w:t>
            </w:r>
          </w:p>
          <w:p w14:paraId="0AFF1F2A" w14:textId="77777777" w:rsidR="00A84BAD" w:rsidRDefault="00000000">
            <w:pPr>
              <w:pStyle w:val="TableBullet"/>
              <w:spacing w:after="20"/>
            </w:pPr>
            <w:r>
              <w:t>stosuje funkcje trygonometryczne w prostych zadaniach dotyczących brył obrotowych;</w:t>
            </w:r>
          </w:p>
          <w:p w14:paraId="785B4B79" w14:textId="77777777" w:rsidR="00A84BAD" w:rsidRDefault="00000000">
            <w:pPr>
              <w:pStyle w:val="TableBullet"/>
              <w:spacing w:after="20"/>
            </w:pPr>
            <w:r>
              <w:t>wyznacza skalę podobieństwa brył;</w:t>
            </w:r>
          </w:p>
          <w:p w14:paraId="616B4A28" w14:textId="77777777" w:rsidR="00A84BAD" w:rsidRDefault="00000000">
            <w:pPr>
              <w:pStyle w:val="TableBullet"/>
              <w:spacing w:after="20"/>
            </w:pPr>
            <w:r>
              <w:t>stosuje twierdzenie o objętości brył podobnych.</w:t>
            </w:r>
          </w:p>
        </w:tc>
      </w:tr>
      <w:tr w:rsidR="00A84BAD" w14:paraId="269FC3C2" w14:textId="77777777">
        <w:trPr>
          <w:jc w:val="center"/>
        </w:trPr>
        <w:tc>
          <w:tcPr>
            <w:tcW w:w="1984" w:type="dxa"/>
            <w:shd w:val="clear" w:color="auto" w:fill="DDEBF7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26051EA2" w14:textId="77777777" w:rsidR="00A84BAD" w:rsidRDefault="00000000">
            <w:pPr>
              <w:jc w:val="center"/>
            </w:pPr>
            <w:r>
              <w:rPr>
                <w:b/>
                <w:sz w:val="18"/>
              </w:rPr>
              <w:t>DOBRA</w:t>
            </w:r>
          </w:p>
        </w:tc>
        <w:tc>
          <w:tcPr>
            <w:tcW w:w="850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D74FB4E" w14:textId="77777777" w:rsidR="00A84BAD" w:rsidRDefault="00000000">
            <w:pPr>
              <w:pStyle w:val="TableBullet"/>
              <w:spacing w:after="20"/>
            </w:pPr>
            <w:r>
              <w:t>spełnia wymagania na ocenę dostateczną;</w:t>
            </w:r>
          </w:p>
          <w:p w14:paraId="7BD999A0" w14:textId="77777777" w:rsidR="00A84BAD" w:rsidRDefault="00000000">
            <w:pPr>
              <w:pStyle w:val="TableBullet"/>
              <w:spacing w:after="20"/>
            </w:pPr>
            <w:r>
              <w:t>rozwiązuje bardziej złożone zadania dotyczące brył obrotowych;</w:t>
            </w:r>
          </w:p>
          <w:p w14:paraId="65E79B77" w14:textId="77777777" w:rsidR="00A84BAD" w:rsidRDefault="00000000">
            <w:pPr>
              <w:pStyle w:val="TableBullet"/>
              <w:spacing w:after="20"/>
            </w:pPr>
            <w:r>
              <w:t>stosuje trygonometrię do obliczania pól, objętości, długości i kątów;</w:t>
            </w:r>
          </w:p>
          <w:p w14:paraId="01440651" w14:textId="77777777" w:rsidR="00A84BAD" w:rsidRDefault="00000000">
            <w:pPr>
              <w:pStyle w:val="TableBullet"/>
              <w:spacing w:after="20"/>
            </w:pPr>
            <w:r>
              <w:t>określa rodzaj przekroju bryły płaszczyzną;</w:t>
            </w:r>
          </w:p>
          <w:p w14:paraId="29B2FBFD" w14:textId="77777777" w:rsidR="00A84BAD" w:rsidRDefault="00000000">
            <w:pPr>
              <w:pStyle w:val="TableBullet"/>
              <w:spacing w:after="20"/>
            </w:pPr>
            <w:r>
              <w:t>oblicza pola prostych przekrojów walca, stożka i kuli;</w:t>
            </w:r>
          </w:p>
          <w:p w14:paraId="5279D2FB" w14:textId="77777777" w:rsidR="00A84BAD" w:rsidRDefault="00000000">
            <w:pPr>
              <w:pStyle w:val="TableBullet"/>
              <w:spacing w:after="20"/>
            </w:pPr>
            <w:r>
              <w:t>wykorzystuje podobieństwo brył w zadaniach.</w:t>
            </w:r>
          </w:p>
        </w:tc>
      </w:tr>
      <w:tr w:rsidR="00A84BAD" w14:paraId="07664500" w14:textId="77777777">
        <w:trPr>
          <w:jc w:val="center"/>
        </w:trPr>
        <w:tc>
          <w:tcPr>
            <w:tcW w:w="1984" w:type="dxa"/>
            <w:shd w:val="clear" w:color="auto" w:fill="E4DFEC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5A25C018" w14:textId="77777777" w:rsidR="00A84BAD" w:rsidRDefault="00000000">
            <w:pPr>
              <w:jc w:val="center"/>
            </w:pPr>
            <w:r>
              <w:rPr>
                <w:b/>
                <w:sz w:val="18"/>
              </w:rPr>
              <w:t>BARDZO DOBRA</w:t>
            </w:r>
          </w:p>
        </w:tc>
        <w:tc>
          <w:tcPr>
            <w:tcW w:w="850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54731A8" w14:textId="77777777" w:rsidR="00A84BAD" w:rsidRDefault="00000000">
            <w:pPr>
              <w:pStyle w:val="TableBullet"/>
              <w:spacing w:after="20"/>
            </w:pPr>
            <w:r>
              <w:t>spełnia wymagania na ocenę dobrą;</w:t>
            </w:r>
          </w:p>
          <w:p w14:paraId="4748EB2C" w14:textId="77777777" w:rsidR="00A84BAD" w:rsidRDefault="00000000">
            <w:pPr>
              <w:pStyle w:val="TableBullet"/>
              <w:spacing w:after="20"/>
            </w:pPr>
            <w:r>
              <w:t>rozwiązuje zadania, w których jedna bryła jest wpisana w drugą lub opisana na niej;</w:t>
            </w:r>
          </w:p>
          <w:p w14:paraId="5372DB9D" w14:textId="77777777" w:rsidR="00A84BAD" w:rsidRDefault="00000000">
            <w:pPr>
              <w:pStyle w:val="TableBullet"/>
              <w:spacing w:after="20"/>
            </w:pPr>
            <w:r>
              <w:t>oblicza pola powierzchni przekrojów brył;</w:t>
            </w:r>
          </w:p>
          <w:p w14:paraId="785FEDB3" w14:textId="77777777" w:rsidR="00A84BAD" w:rsidRDefault="00000000">
            <w:pPr>
              <w:pStyle w:val="TableBullet"/>
              <w:spacing w:after="20"/>
            </w:pPr>
            <w:r>
              <w:t>rozwiązuje zadania o podwyższonym stopniu trudności dotyczące walca, stożka i kuli;</w:t>
            </w:r>
          </w:p>
          <w:p w14:paraId="132ED9CD" w14:textId="77777777" w:rsidR="00A84BAD" w:rsidRDefault="00000000">
            <w:pPr>
              <w:pStyle w:val="TableBullet"/>
              <w:spacing w:after="20"/>
            </w:pPr>
            <w:r>
              <w:t>wykorzystuje w jednym zadaniu wiadomości ze stereometrii, planimetrii i trygonometrii.</w:t>
            </w:r>
          </w:p>
        </w:tc>
      </w:tr>
      <w:tr w:rsidR="00A84BAD" w14:paraId="55866843" w14:textId="77777777">
        <w:trPr>
          <w:jc w:val="center"/>
        </w:trPr>
        <w:tc>
          <w:tcPr>
            <w:tcW w:w="1984" w:type="dxa"/>
            <w:shd w:val="clear" w:color="auto" w:fill="FCE4D6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7971B4F6" w14:textId="77777777" w:rsidR="00A84BAD" w:rsidRDefault="00000000">
            <w:pPr>
              <w:jc w:val="center"/>
            </w:pPr>
            <w:r>
              <w:rPr>
                <w:b/>
                <w:sz w:val="18"/>
              </w:rPr>
              <w:t>CELUJĄCA</w:t>
            </w:r>
          </w:p>
        </w:tc>
        <w:tc>
          <w:tcPr>
            <w:tcW w:w="850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A3848C4" w14:textId="77777777" w:rsidR="00A84BAD" w:rsidRDefault="00000000">
            <w:pPr>
              <w:pStyle w:val="TableBullet"/>
              <w:spacing w:after="20"/>
            </w:pPr>
            <w:r>
              <w:t>spełnia wymagania na ocenę bardzo dobrą;</w:t>
            </w:r>
          </w:p>
          <w:p w14:paraId="7C4C435E" w14:textId="77777777" w:rsidR="00A84BAD" w:rsidRDefault="00000000">
            <w:pPr>
              <w:pStyle w:val="TableBullet"/>
              <w:spacing w:after="20"/>
            </w:pPr>
            <w:r>
              <w:t>rozwiązuje nietypowe zadania geometryczne dotyczące brył obrotowych;</w:t>
            </w:r>
          </w:p>
          <w:p w14:paraId="14C167E2" w14:textId="77777777" w:rsidR="00A84BAD" w:rsidRDefault="00000000">
            <w:pPr>
              <w:pStyle w:val="TableBullet"/>
              <w:spacing w:after="20"/>
            </w:pPr>
            <w:r>
              <w:t>wyprowadza wzory na objętość i pole powierzchni nietypowych brył, np. stożka ściętego;</w:t>
            </w:r>
          </w:p>
          <w:p w14:paraId="5ABB10F5" w14:textId="77777777" w:rsidR="00A84BAD" w:rsidRDefault="00000000">
            <w:pPr>
              <w:pStyle w:val="TableBullet"/>
              <w:spacing w:after="20"/>
            </w:pPr>
            <w:r>
              <w:t>samodzielnie rozwiązuje złożone problemy przestrzenne.</w:t>
            </w:r>
          </w:p>
        </w:tc>
      </w:tr>
    </w:tbl>
    <w:p w14:paraId="6C68CF46" w14:textId="31FBBE06" w:rsidR="00A84BAD" w:rsidRDefault="00A84BAD" w:rsidP="00B84CEA">
      <w:pPr>
        <w:pStyle w:val="Nagwek1"/>
        <w:pageBreakBefore/>
        <w:spacing w:after="120"/>
      </w:pPr>
    </w:p>
    <w:sectPr w:rsidR="00A84BAD" w:rsidSect="00034616">
      <w:footerReference w:type="default" r:id="rId8"/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4EFD1" w14:textId="77777777" w:rsidR="006814CB" w:rsidRDefault="006814CB">
      <w:pPr>
        <w:spacing w:after="0" w:line="240" w:lineRule="auto"/>
      </w:pPr>
      <w:r>
        <w:separator/>
      </w:r>
    </w:p>
  </w:endnote>
  <w:endnote w:type="continuationSeparator" w:id="0">
    <w:p w14:paraId="6DAA6211" w14:textId="77777777" w:rsidR="006814CB" w:rsidRDefault="00681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492AB" w14:textId="77777777" w:rsidR="00A84BAD" w:rsidRDefault="00000000">
    <w:pPr>
      <w:pStyle w:val="Stopka"/>
      <w:jc w:val="center"/>
    </w:pPr>
    <w:r>
      <w:rPr>
        <w:color w:val="6E6E6E"/>
        <w:sz w:val="16"/>
      </w:rPr>
      <w:t xml:space="preserve">Strona </w:t>
    </w:r>
    <w:r>
      <w:rPr>
        <w:color w:val="6E6E6E"/>
        <w:sz w:val="16"/>
      </w:rPr>
      <w:fldChar w:fldCharType="begin"/>
    </w:r>
    <w:r>
      <w:rPr>
        <w:color w:val="6E6E6E"/>
        <w:sz w:val="16"/>
      </w:rPr>
      <w:instrText>PAGE</w:instrText>
    </w:r>
    <w:r w:rsidR="00B84CEA">
      <w:rPr>
        <w:color w:val="6E6E6E"/>
        <w:sz w:val="16"/>
      </w:rPr>
      <w:fldChar w:fldCharType="separate"/>
    </w:r>
    <w:r w:rsidR="00B84CEA">
      <w:rPr>
        <w:noProof/>
        <w:color w:val="6E6E6E"/>
        <w:sz w:val="16"/>
      </w:rPr>
      <w:t>1</w:t>
    </w:r>
    <w:r>
      <w:rPr>
        <w:color w:val="6E6E6E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45027" w14:textId="77777777" w:rsidR="006814CB" w:rsidRDefault="006814CB">
      <w:pPr>
        <w:spacing w:after="0" w:line="240" w:lineRule="auto"/>
      </w:pPr>
      <w:r>
        <w:separator/>
      </w:r>
    </w:p>
  </w:footnote>
  <w:footnote w:type="continuationSeparator" w:id="0">
    <w:p w14:paraId="3973063D" w14:textId="77777777" w:rsidR="006814CB" w:rsidRDefault="006814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00865830">
    <w:abstractNumId w:val="8"/>
  </w:num>
  <w:num w:numId="2" w16cid:durableId="1885096188">
    <w:abstractNumId w:val="6"/>
  </w:num>
  <w:num w:numId="3" w16cid:durableId="920286850">
    <w:abstractNumId w:val="5"/>
  </w:num>
  <w:num w:numId="4" w16cid:durableId="1585146548">
    <w:abstractNumId w:val="4"/>
  </w:num>
  <w:num w:numId="5" w16cid:durableId="855656638">
    <w:abstractNumId w:val="7"/>
  </w:num>
  <w:num w:numId="6" w16cid:durableId="145979108">
    <w:abstractNumId w:val="3"/>
  </w:num>
  <w:num w:numId="7" w16cid:durableId="1246978">
    <w:abstractNumId w:val="2"/>
  </w:num>
  <w:num w:numId="8" w16cid:durableId="952635232">
    <w:abstractNumId w:val="1"/>
  </w:num>
  <w:num w:numId="9" w16cid:durableId="949818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B11C4"/>
    <w:rsid w:val="006814CB"/>
    <w:rsid w:val="00A84BAD"/>
    <w:rsid w:val="00AA1D8D"/>
    <w:rsid w:val="00B47730"/>
    <w:rsid w:val="00B84CEA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29CC75"/>
  <w14:defaultImageDpi w14:val="300"/>
  <w15:docId w15:val="{CB967E35-0556-4427-ADDA-9E69093FC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4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Bullet">
    <w:name w:val="Table Bullet"/>
    <w:pPr>
      <w:spacing w:after="0"/>
      <w:ind w:left="198" w:hanging="113"/>
    </w:pPr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1783</Words>
  <Characters>10703</Characters>
  <Application>Microsoft Office Word</Application>
  <DocSecurity>0</DocSecurity>
  <Lines>89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Wymagania edukacyjne z matematyki – klasa IV, zakres podstawowy</dc:title>
  <dc:subject>Wymagania edukacyjne w tabelach według ocen</dc:subject>
  <dc:creator>OpenAI</dc:creator>
  <cp:keywords/>
  <dc:description>generated by python-docx</dc:description>
  <cp:lastModifiedBy>Kajkowska Nikola</cp:lastModifiedBy>
  <cp:revision>2</cp:revision>
  <dcterms:created xsi:type="dcterms:W3CDTF">2026-09-08T19:56:00Z</dcterms:created>
  <dcterms:modified xsi:type="dcterms:W3CDTF">2026-09-08T19:56:00Z</dcterms:modified>
  <cp:category/>
</cp:coreProperties>
</file>